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E456" w14:textId="32D6DEAE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0F48A9">
        <w:rPr>
          <w:lang w:val="en-US"/>
        </w:rPr>
        <w:t>4#101bis-e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0F48A9">
        <w:rPr>
          <w:sz w:val="32"/>
          <w:szCs w:val="32"/>
          <w:lang w:val="en-US"/>
        </w:rPr>
        <w:t>22</w:t>
      </w:r>
      <w:r w:rsidR="00D66242">
        <w:rPr>
          <w:sz w:val="32"/>
          <w:szCs w:val="32"/>
          <w:lang w:val="en-US"/>
        </w:rPr>
        <w:t>03024</w:t>
      </w:r>
    </w:p>
    <w:p w14:paraId="0F18A1CB" w14:textId="77777777" w:rsidR="00E90E49" w:rsidRPr="00F6302A" w:rsidRDefault="000F48A9" w:rsidP="00311702">
      <w:pPr>
        <w:pStyle w:val="3GPPHeader"/>
        <w:rPr>
          <w:lang w:val="en-US"/>
        </w:rPr>
      </w:pPr>
      <w:r w:rsidRPr="00461C14">
        <w:rPr>
          <w:lang w:val="en-US"/>
        </w:rPr>
        <w:t>Electronic meeting</w:t>
      </w:r>
      <w:r w:rsidR="0027144F" w:rsidRPr="00461C14">
        <w:rPr>
          <w:lang w:val="en-US"/>
        </w:rPr>
        <w:t xml:space="preserve">, </w:t>
      </w:r>
      <w:r w:rsidR="00461C14" w:rsidRPr="00461C14">
        <w:rPr>
          <w:lang w:val="en-US"/>
        </w:rPr>
        <w:t>17</w:t>
      </w:r>
      <w:r w:rsidR="0027144F" w:rsidRPr="00461C14">
        <w:rPr>
          <w:lang w:val="en-US"/>
        </w:rPr>
        <w:t xml:space="preserve">th – </w:t>
      </w:r>
      <w:r w:rsidR="00461C14" w:rsidRPr="00461C14">
        <w:rPr>
          <w:lang w:val="en-US"/>
        </w:rPr>
        <w:t>25</w:t>
      </w:r>
      <w:r w:rsidR="0027144F" w:rsidRPr="00461C14">
        <w:rPr>
          <w:lang w:val="en-US"/>
        </w:rPr>
        <w:t xml:space="preserve">th </w:t>
      </w:r>
      <w:r w:rsidRPr="00461C14">
        <w:rPr>
          <w:lang w:val="en-US"/>
        </w:rPr>
        <w:t>January</w:t>
      </w:r>
      <w:r w:rsidR="0027144F" w:rsidRPr="00461C14">
        <w:rPr>
          <w:lang w:val="en-US"/>
        </w:rPr>
        <w:t xml:space="preserve"> 20</w:t>
      </w:r>
      <w:r w:rsidRPr="00461C14">
        <w:rPr>
          <w:lang w:val="en-US"/>
        </w:rPr>
        <w:t>22</w:t>
      </w:r>
    </w:p>
    <w:p w14:paraId="3F03A776" w14:textId="77777777" w:rsidR="00E90E49" w:rsidRPr="00F6302A" w:rsidRDefault="00E90E49" w:rsidP="00357380">
      <w:pPr>
        <w:pStyle w:val="3GPPHeader"/>
        <w:rPr>
          <w:lang w:val="en-US"/>
        </w:rPr>
      </w:pPr>
    </w:p>
    <w:p w14:paraId="0A3C34FC" w14:textId="77777777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42C9563A" w14:textId="77777777"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461C14">
        <w:rPr>
          <w:sz w:val="22"/>
          <w:szCs w:val="22"/>
          <w:lang w:val="en-US"/>
        </w:rPr>
        <w:t>Way Forward on FR1 ACRR and OOB gain</w:t>
      </w:r>
    </w:p>
    <w:p w14:paraId="40FDCF21" w14:textId="09B7195D" w:rsidR="00DE761A" w:rsidRPr="00DE761A" w:rsidRDefault="00DE761A" w:rsidP="00DE761A">
      <w:pPr>
        <w:pStyle w:val="3GPPHeader"/>
        <w:rPr>
          <w:sz w:val="22"/>
          <w:szCs w:val="22"/>
          <w:lang w:val="sv-SE"/>
        </w:rPr>
      </w:pPr>
      <w:r w:rsidRPr="00DE761A">
        <w:rPr>
          <w:sz w:val="22"/>
          <w:szCs w:val="22"/>
          <w:lang w:val="sv-SE"/>
        </w:rPr>
        <w:t>Agenda Item:</w:t>
      </w:r>
      <w:r w:rsidRPr="00DE761A">
        <w:rPr>
          <w:sz w:val="22"/>
          <w:szCs w:val="22"/>
          <w:lang w:val="sv-SE"/>
        </w:rPr>
        <w:tab/>
      </w:r>
      <w:r w:rsidR="00DD1779">
        <w:rPr>
          <w:sz w:val="22"/>
          <w:szCs w:val="22"/>
          <w:lang w:val="sv-SE"/>
        </w:rPr>
        <w:t>6.5.2</w:t>
      </w:r>
    </w:p>
    <w:p w14:paraId="63FFF995" w14:textId="77777777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461C14">
        <w:rPr>
          <w:sz w:val="22"/>
          <w:szCs w:val="22"/>
          <w:lang w:val="en-US"/>
        </w:rPr>
        <w:t>Approval</w:t>
      </w:r>
    </w:p>
    <w:p w14:paraId="6E16A5BD" w14:textId="77777777" w:rsidR="00E90E49" w:rsidRPr="00F6302A" w:rsidRDefault="00E90E49" w:rsidP="00E90E49">
      <w:pPr>
        <w:rPr>
          <w:lang w:val="en-US"/>
        </w:rPr>
      </w:pPr>
    </w:p>
    <w:p w14:paraId="75E130FA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5B20E79F" w14:textId="77777777" w:rsidR="00461C14" w:rsidRDefault="00461C14" w:rsidP="0027144F">
      <w:pPr>
        <w:pStyle w:val="BodyText"/>
        <w:rPr>
          <w:lang w:val="en-US"/>
        </w:rPr>
      </w:pPr>
      <w:r>
        <w:rPr>
          <w:lang w:val="en-US"/>
        </w:rPr>
        <w:t xml:space="preserve">During RAN4#101bis-e, ACRR and OOB gain has been discussed in RAN4. </w:t>
      </w:r>
    </w:p>
    <w:p w14:paraId="1862A1E5" w14:textId="77777777" w:rsidR="00FC3C24" w:rsidRDefault="00FC3C24" w:rsidP="0027144F">
      <w:pPr>
        <w:pStyle w:val="BodyText"/>
        <w:rPr>
          <w:lang w:val="en-US"/>
        </w:rPr>
      </w:pPr>
    </w:p>
    <w:p w14:paraId="1AE98D95" w14:textId="77777777" w:rsidR="00C92FEC" w:rsidRDefault="00C92FEC" w:rsidP="0027144F">
      <w:pPr>
        <w:pStyle w:val="BodyText"/>
        <w:rPr>
          <w:lang w:val="en-US"/>
        </w:rPr>
      </w:pPr>
      <w:r>
        <w:rPr>
          <w:lang w:val="en-US"/>
        </w:rPr>
        <w:t>Two options were discussed, which are detailed below:</w:t>
      </w:r>
    </w:p>
    <w:p w14:paraId="0CE95A3C" w14:textId="77777777" w:rsidR="00C92FEC" w:rsidRDefault="00C92FEC" w:rsidP="00C92FEC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The outcome of the GTW session is captured in section 2</w:t>
      </w:r>
    </w:p>
    <w:p w14:paraId="6F375FC0" w14:textId="77777777" w:rsidR="00C92FEC" w:rsidRDefault="00C92FEC" w:rsidP="00C92FEC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After further discussion on ACRR and OOB gain, a compromise as outlined in section 3 was presented.</w:t>
      </w:r>
    </w:p>
    <w:p w14:paraId="3A612C2E" w14:textId="77777777" w:rsidR="00FC3C24" w:rsidRDefault="00FC3C24" w:rsidP="00C92FEC">
      <w:pPr>
        <w:pStyle w:val="BodyText"/>
        <w:rPr>
          <w:lang w:val="en-US"/>
        </w:rPr>
      </w:pPr>
    </w:p>
    <w:p w14:paraId="3CE8BC0D" w14:textId="77777777" w:rsidR="00C92FEC" w:rsidRDefault="00C92FEC" w:rsidP="00C92FEC">
      <w:pPr>
        <w:pStyle w:val="BodyText"/>
        <w:rPr>
          <w:lang w:val="en-US"/>
        </w:rPr>
      </w:pPr>
      <w:r>
        <w:rPr>
          <w:lang w:val="en-US"/>
        </w:rPr>
        <w:t>These options are to be further discussed and decided at RAN4#102-e.</w:t>
      </w:r>
    </w:p>
    <w:p w14:paraId="4783024F" w14:textId="77777777" w:rsidR="00461C14" w:rsidRPr="00F6302A" w:rsidRDefault="00461C14" w:rsidP="0027144F">
      <w:pPr>
        <w:pStyle w:val="BodyText"/>
        <w:rPr>
          <w:lang w:val="en-US"/>
        </w:rPr>
      </w:pPr>
    </w:p>
    <w:p w14:paraId="07FC6466" w14:textId="77777777" w:rsidR="004000E8" w:rsidRPr="00F6302A" w:rsidRDefault="00C92FEC" w:rsidP="004000E8">
      <w:pPr>
        <w:pStyle w:val="Heading1"/>
        <w:rPr>
          <w:lang w:val="en-US"/>
        </w:rPr>
      </w:pPr>
      <w:r>
        <w:rPr>
          <w:lang w:val="en-US"/>
        </w:rPr>
        <w:t>Option 1: GTW outcome</w:t>
      </w:r>
    </w:p>
    <w:p w14:paraId="78A44C68" w14:textId="77777777" w:rsidR="000D36DE" w:rsidRDefault="000D36DE" w:rsidP="000D36DE">
      <w:pPr>
        <w:pStyle w:val="Heading2"/>
        <w:rPr>
          <w:lang w:val="en-US"/>
        </w:rPr>
      </w:pPr>
      <w:r>
        <w:rPr>
          <w:lang w:val="en-US"/>
        </w:rPr>
        <w:t>OOB gain</w:t>
      </w:r>
    </w:p>
    <w:p w14:paraId="52142A31" w14:textId="77777777" w:rsidR="000D36DE" w:rsidRDefault="000D36DE" w:rsidP="000D36DE">
      <w:pPr>
        <w:rPr>
          <w:lang w:val="en-US"/>
        </w:rPr>
      </w:pPr>
      <w:r>
        <w:rPr>
          <w:lang w:val="en-US"/>
        </w:rPr>
        <w:t>The OOB gain is differentiated between MR/WA and LA classes.</w:t>
      </w:r>
    </w:p>
    <w:p w14:paraId="6AA36FBE" w14:textId="77777777" w:rsidR="000D36DE" w:rsidRDefault="000D36DE" w:rsidP="000D36DE">
      <w:pPr>
        <w:rPr>
          <w:lang w:val="en-US"/>
        </w:rPr>
      </w:pPr>
    </w:p>
    <w:p w14:paraId="1B02B2FA" w14:textId="77777777" w:rsidR="000D36DE" w:rsidRDefault="000D36DE" w:rsidP="000D36DE">
      <w:pPr>
        <w:pStyle w:val="Heading3"/>
        <w:rPr>
          <w:lang w:val="en-US"/>
        </w:rPr>
      </w:pPr>
      <w:r>
        <w:rPr>
          <w:lang w:val="en-US"/>
        </w:rPr>
        <w:t>WA / MR repeater class</w:t>
      </w:r>
    </w:p>
    <w:p w14:paraId="5198EA53" w14:textId="77777777" w:rsidR="000D36DE" w:rsidRDefault="000D36DE" w:rsidP="000D36DE">
      <w:pPr>
        <w:overflowPunct/>
        <w:autoSpaceDE/>
        <w:autoSpaceDN/>
        <w:adjustRightInd/>
        <w:spacing w:after="0"/>
        <w:ind w:left="360"/>
        <w:textAlignment w:val="auto"/>
        <w:rPr>
          <w:rFonts w:ascii="Calibri" w:hAnsi="Calibri" w:cs="Calibri"/>
          <w:highlight w:val="yellow"/>
          <w:lang w:val="en-US"/>
        </w:rPr>
      </w:pPr>
    </w:p>
    <w:p w14:paraId="72625342" w14:textId="77777777" w:rsidR="000D36DE" w:rsidRPr="00447748" w:rsidRDefault="000D36DE" w:rsidP="000D36DE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lang w:val="en-US"/>
        </w:rPr>
      </w:pPr>
      <w:r w:rsidRPr="00447748">
        <w:rPr>
          <w:rFonts w:ascii="Calibri" w:hAnsi="Calibri" w:cs="Calibri"/>
          <w:lang w:val="en-US"/>
        </w:rPr>
        <w:t xml:space="preserve">Agreement: For </w:t>
      </w:r>
      <w:r w:rsidRPr="00447748">
        <w:rPr>
          <w:rFonts w:ascii="Calibri" w:hAnsi="Calibri" w:cs="Calibri"/>
          <w:b/>
          <w:bCs/>
          <w:lang w:val="en-US"/>
        </w:rPr>
        <w:t>below 2GHz</w:t>
      </w:r>
      <w:r w:rsidRPr="00447748">
        <w:rPr>
          <w:rFonts w:ascii="Calibri" w:hAnsi="Calibri" w:cs="Calibri"/>
          <w:lang w:val="en-US"/>
        </w:rPr>
        <w:t xml:space="preserve"> frequencies, follow same OOB gain as E-UTRA for both DL and UL.</w:t>
      </w:r>
    </w:p>
    <w:p w14:paraId="4120F467" w14:textId="77777777" w:rsidR="003742AC" w:rsidRPr="00447748" w:rsidRDefault="003742AC" w:rsidP="006571B2">
      <w:pPr>
        <w:pStyle w:val="Caption"/>
        <w:jc w:val="both"/>
        <w:rPr>
          <w:b w:val="0"/>
          <w:bCs w:val="0"/>
          <w:lang w:val="en-US"/>
        </w:rPr>
      </w:pPr>
    </w:p>
    <w:p w14:paraId="284CDCC6" w14:textId="77777777" w:rsidR="000D36DE" w:rsidRPr="00447748" w:rsidRDefault="000D36DE" w:rsidP="000D36DE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lang w:val="en-US" w:eastAsia="en-US"/>
        </w:rPr>
      </w:pPr>
      <w:r w:rsidRPr="00447748">
        <w:rPr>
          <w:rFonts w:ascii="Calibri" w:hAnsi="Calibri" w:cs="Calibri"/>
          <w:lang w:val="en-US"/>
        </w:rPr>
        <w:t xml:space="preserve">For </w:t>
      </w:r>
      <w:r w:rsidRPr="00447748">
        <w:rPr>
          <w:rFonts w:ascii="Calibri" w:hAnsi="Calibri" w:cs="Calibri"/>
          <w:b/>
          <w:bCs/>
          <w:lang w:val="en-US"/>
        </w:rPr>
        <w:t>above 2GHz</w:t>
      </w:r>
      <w:r w:rsidRPr="00447748">
        <w:rPr>
          <w:rFonts w:ascii="Calibri" w:hAnsi="Calibri" w:cs="Calibri"/>
          <w:lang w:val="en-US"/>
        </w:rPr>
        <w:t xml:space="preserve"> frequencies and passband bandwidths </w:t>
      </w:r>
      <w:r w:rsidRPr="00447748">
        <w:rPr>
          <w:rFonts w:ascii="Calibri" w:hAnsi="Calibri" w:cs="Calibri"/>
          <w:b/>
          <w:bCs/>
          <w:lang w:val="en-US"/>
        </w:rPr>
        <w:t>above 20MHz</w:t>
      </w:r>
    </w:p>
    <w:p w14:paraId="27BE6B1A" w14:textId="77777777" w:rsidR="000D36DE" w:rsidRPr="00447748" w:rsidRDefault="000D36DE" w:rsidP="000D36DE">
      <w:pPr>
        <w:spacing w:after="0"/>
        <w:rPr>
          <w:rFonts w:ascii="Calibri" w:hAnsi="Calibri" w:cs="Calibri"/>
          <w:lang w:val="en-US"/>
        </w:rPr>
      </w:pPr>
    </w:p>
    <w:p w14:paraId="4F1F8FBF" w14:textId="77777777" w:rsidR="000D36DE" w:rsidRDefault="000D36DE" w:rsidP="000D36DE">
      <w:pPr>
        <w:spacing w:after="0"/>
        <w:ind w:left="360"/>
        <w:rPr>
          <w:rFonts w:ascii="Calibri" w:hAnsi="Calibri" w:cs="Calibri"/>
          <w:lang w:val="en-US"/>
        </w:rPr>
      </w:pPr>
      <w:r w:rsidRPr="00447748">
        <w:rPr>
          <w:rFonts w:ascii="Calibri" w:hAnsi="Calibri" w:cs="Calibri" w:hint="eastAsia"/>
          <w:lang w:val="en-US"/>
        </w:rPr>
        <w:t>Ag</w:t>
      </w:r>
      <w:r w:rsidRPr="00447748">
        <w:rPr>
          <w:rFonts w:ascii="Calibri" w:hAnsi="Calibri" w:cs="Calibri"/>
          <w:lang w:val="en-US"/>
        </w:rPr>
        <w:t>reement: with the values of frequency offset breaking points with [ ] pending on further confirmation</w:t>
      </w:r>
      <w:r>
        <w:rPr>
          <w:rFonts w:ascii="Calibri" w:hAnsi="Calibri" w:cs="Calibri"/>
          <w:lang w:val="en-US"/>
        </w:rPr>
        <w:t>:</w:t>
      </w:r>
    </w:p>
    <w:p w14:paraId="08DA8149" w14:textId="77777777" w:rsidR="000D36DE" w:rsidRPr="007C3512" w:rsidRDefault="000D36DE" w:rsidP="000D36DE">
      <w:pPr>
        <w:overflowPunct/>
        <w:autoSpaceDE/>
        <w:autoSpaceDN/>
        <w:adjustRightInd/>
        <w:spacing w:after="0"/>
        <w:ind w:left="1080"/>
        <w:textAlignment w:val="auto"/>
        <w:rPr>
          <w:rFonts w:ascii="Calibri" w:hAnsi="Calibri" w:cs="Calibri"/>
          <w:lang w:val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633"/>
      </w:tblGrid>
      <w:tr w:rsidR="000D36DE" w:rsidRPr="00CE4B45" w14:paraId="3190B1B6" w14:textId="77777777" w:rsidTr="00841FBE">
        <w:trPr>
          <w:jc w:val="center"/>
        </w:trPr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E7A67" w14:textId="77777777" w:rsidR="000D36DE" w:rsidRDefault="000D36DE" w:rsidP="00841FBE">
            <w:pPr>
              <w:keepNext/>
              <w:spacing w:after="0" w:line="252" w:lineRule="auto"/>
              <w:jc w:val="center"/>
              <w:rPr>
                <w:rFonts w:ascii="Calibri" w:eastAsia="SimSun" w:hAnsi="Calibri" w:cs="Calibri"/>
                <w:b/>
                <w:bCs/>
              </w:rPr>
            </w:pPr>
            <w:r w:rsidRPr="00CE4B45">
              <w:rPr>
                <w:rFonts w:ascii="Calibri" w:hAnsi="Calibri" w:cs="Calibri"/>
                <w:b/>
                <w:bCs/>
              </w:rPr>
              <w:t>Frequency offset, f_offset_CW</w:t>
            </w:r>
          </w:p>
        </w:tc>
        <w:tc>
          <w:tcPr>
            <w:tcW w:w="1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A93B0" w14:textId="77777777" w:rsidR="000D36DE" w:rsidRPr="00CE4B45" w:rsidRDefault="000D36DE" w:rsidP="00841FBE">
            <w:pPr>
              <w:keepNext/>
              <w:spacing w:after="0" w:line="252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CE4B45">
              <w:rPr>
                <w:rFonts w:ascii="Calibri" w:hAnsi="Calibri" w:cs="Calibri"/>
                <w:b/>
                <w:bCs/>
              </w:rPr>
              <w:t>Maximum gain</w:t>
            </w:r>
          </w:p>
        </w:tc>
      </w:tr>
      <w:tr w:rsidR="000D36DE" w:rsidRPr="00CE4B45" w14:paraId="7B460F33" w14:textId="77777777" w:rsidTr="00841FBE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E66D1" w14:textId="77777777" w:rsidR="000D36DE" w:rsidRPr="00CE4B45" w:rsidRDefault="000D36DE" w:rsidP="00841FBE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[0,2]&lt; f_offset_CW &lt; [4,0] MHz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B0F48" w14:textId="77777777" w:rsidR="000D36DE" w:rsidRPr="00CE4B45" w:rsidRDefault="000D36DE" w:rsidP="00841FBE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60 dB</w:t>
            </w:r>
          </w:p>
        </w:tc>
      </w:tr>
      <w:tr w:rsidR="000D36DE" w:rsidRPr="00CE4B45" w14:paraId="11B5113D" w14:textId="77777777" w:rsidTr="00841FBE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213C2" w14:textId="77777777" w:rsidR="000D36DE" w:rsidRPr="00CE4B45" w:rsidRDefault="000D36DE" w:rsidP="00841FBE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[4,0]&lt; f_offset_CW &lt; [15,0] MHz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CD99C" w14:textId="77777777" w:rsidR="000D36DE" w:rsidRPr="00CE4B45" w:rsidRDefault="000D36DE" w:rsidP="00841FBE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45 dB</w:t>
            </w:r>
          </w:p>
        </w:tc>
      </w:tr>
      <w:tr w:rsidR="000D36DE" w:rsidRPr="00CE4B45" w14:paraId="5BA915D2" w14:textId="77777777" w:rsidTr="00841FBE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30349" w14:textId="77777777" w:rsidR="000D36DE" w:rsidRPr="00CE4B45" w:rsidRDefault="000D36DE" w:rsidP="00841FBE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[15,0] MHz &lt;f_offset_CW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1F536" w14:textId="77777777" w:rsidR="000D36DE" w:rsidRPr="00CE4B45" w:rsidRDefault="000D36DE" w:rsidP="00841FBE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35 dB</w:t>
            </w:r>
          </w:p>
        </w:tc>
      </w:tr>
    </w:tbl>
    <w:p w14:paraId="00B70737" w14:textId="77777777" w:rsidR="000D36DE" w:rsidRDefault="000D36DE" w:rsidP="000D36DE">
      <w:pPr>
        <w:overflowPunct/>
        <w:autoSpaceDE/>
        <w:autoSpaceDN/>
        <w:adjustRightInd/>
        <w:spacing w:after="0"/>
        <w:ind w:left="1080"/>
        <w:textAlignment w:val="auto"/>
        <w:rPr>
          <w:rFonts w:ascii="Calibri" w:hAnsi="Calibri" w:cs="Calibri"/>
          <w:lang w:val="en-US" w:eastAsia="en-US"/>
        </w:rPr>
      </w:pPr>
    </w:p>
    <w:p w14:paraId="089C6801" w14:textId="77777777" w:rsidR="000D36DE" w:rsidRDefault="000D36DE" w:rsidP="000D36DE">
      <w:pPr>
        <w:spacing w:after="0"/>
        <w:rPr>
          <w:rFonts w:ascii="Calibri" w:hAnsi="Calibri" w:cs="Calibri"/>
          <w:lang w:val="en-US" w:eastAsia="en-US"/>
        </w:rPr>
      </w:pPr>
    </w:p>
    <w:p w14:paraId="734EA97B" w14:textId="77777777" w:rsidR="000D36DE" w:rsidRDefault="000D36DE" w:rsidP="000D36DE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lastRenderedPageBreak/>
        <w:t xml:space="preserve">For </w:t>
      </w:r>
      <w:r>
        <w:rPr>
          <w:rFonts w:ascii="Calibri" w:hAnsi="Calibri" w:cs="Calibri"/>
          <w:b/>
          <w:bCs/>
          <w:lang w:val="en-US"/>
        </w:rPr>
        <w:t>above 2GHz</w:t>
      </w:r>
      <w:r>
        <w:rPr>
          <w:rFonts w:ascii="Calibri" w:hAnsi="Calibri" w:cs="Calibri"/>
          <w:lang w:val="en-US"/>
        </w:rPr>
        <w:t xml:space="preserve"> frequencies and passband bandwidths </w:t>
      </w:r>
      <w:r>
        <w:rPr>
          <w:rFonts w:ascii="Calibri" w:hAnsi="Calibri" w:cs="Calibri"/>
          <w:b/>
          <w:bCs/>
          <w:lang w:val="en-US"/>
        </w:rPr>
        <w:t>&lt;=20MHz</w:t>
      </w:r>
      <w:r>
        <w:rPr>
          <w:rFonts w:ascii="Calibri" w:hAnsi="Calibri" w:cs="Calibri"/>
          <w:lang w:val="en-US"/>
        </w:rPr>
        <w:t xml:space="preserve">, </w:t>
      </w:r>
    </w:p>
    <w:p w14:paraId="2BC8C517" w14:textId="77777777" w:rsidR="000D36DE" w:rsidRDefault="000D36DE" w:rsidP="000D36DE">
      <w:pPr>
        <w:rPr>
          <w:highlight w:val="green"/>
          <w:lang w:val="en-US"/>
        </w:rPr>
      </w:pPr>
    </w:p>
    <w:p w14:paraId="503DC6B7" w14:textId="77777777" w:rsidR="000D36DE" w:rsidRPr="00447748" w:rsidRDefault="000D36DE" w:rsidP="000D36DE">
      <w:pPr>
        <w:ind w:left="360"/>
        <w:rPr>
          <w:lang w:val="en-US"/>
        </w:rPr>
      </w:pPr>
      <w:r w:rsidRPr="00447748">
        <w:rPr>
          <w:lang w:val="en-US"/>
        </w:rPr>
        <w:t>The baseline assumption:</w:t>
      </w:r>
    </w:p>
    <w:p w14:paraId="6CFD3FA2" w14:textId="77777777" w:rsidR="000D36DE" w:rsidRPr="00447748" w:rsidRDefault="000D36DE" w:rsidP="000D36DE">
      <w:pPr>
        <w:ind w:left="360"/>
        <w:rPr>
          <w:rFonts w:ascii="Calibri" w:hAnsi="Calibri" w:cs="Calibri"/>
          <w:lang w:val="en-US"/>
        </w:rPr>
      </w:pPr>
      <w:r w:rsidRPr="00447748">
        <w:rPr>
          <w:rFonts w:ascii="Calibri" w:hAnsi="Calibri" w:cs="Calibri"/>
          <w:lang w:val="en-US"/>
        </w:rPr>
        <w:t>Use the requirements for passband bandwidth &gt;20MHz together with 45dBc ACRR</w:t>
      </w:r>
    </w:p>
    <w:p w14:paraId="4A7F0BEF" w14:textId="77777777" w:rsidR="000D36DE" w:rsidRPr="00447748" w:rsidRDefault="000D36DE" w:rsidP="000D36DE">
      <w:pPr>
        <w:numPr>
          <w:ilvl w:val="0"/>
          <w:numId w:val="15"/>
        </w:numPr>
        <w:ind w:left="780"/>
        <w:rPr>
          <w:rFonts w:ascii="Calibri" w:hAnsi="Calibri" w:cs="Calibri"/>
          <w:lang w:val="en-US"/>
        </w:rPr>
      </w:pPr>
      <w:r w:rsidRPr="00447748">
        <w:rPr>
          <w:rFonts w:ascii="Calibri" w:hAnsi="Calibri" w:cs="Calibri"/>
          <w:lang w:val="en-US"/>
        </w:rPr>
        <w:t>Note: ACRR requirements are not applicable if single collaborating operator holds the whole band.</w:t>
      </w:r>
    </w:p>
    <w:p w14:paraId="06F9A0D3" w14:textId="77777777" w:rsidR="003742AC" w:rsidRDefault="003742AC" w:rsidP="00554E19">
      <w:pPr>
        <w:pStyle w:val="BodyText"/>
        <w:rPr>
          <w:lang w:val="en-US"/>
        </w:rPr>
      </w:pPr>
    </w:p>
    <w:p w14:paraId="319B7FB1" w14:textId="77777777" w:rsidR="000D36DE" w:rsidRDefault="000D36DE" w:rsidP="000D36DE">
      <w:pPr>
        <w:pStyle w:val="Heading3"/>
        <w:rPr>
          <w:lang w:val="en-US"/>
        </w:rPr>
      </w:pPr>
      <w:r>
        <w:rPr>
          <w:lang w:val="en-US"/>
        </w:rPr>
        <w:t>LA repeater class</w:t>
      </w:r>
    </w:p>
    <w:p w14:paraId="357E7641" w14:textId="77777777" w:rsidR="000D36DE" w:rsidRDefault="000D36DE" w:rsidP="000D36DE">
      <w:pPr>
        <w:rPr>
          <w:highlight w:val="green"/>
          <w:lang w:val="en-US"/>
        </w:rPr>
      </w:pPr>
    </w:p>
    <w:p w14:paraId="4F8B63FE" w14:textId="77777777" w:rsidR="000D36DE" w:rsidRPr="00447748" w:rsidRDefault="000D36DE" w:rsidP="000D36DE">
      <w:pPr>
        <w:rPr>
          <w:lang w:val="en-US"/>
        </w:rPr>
      </w:pPr>
      <w:r w:rsidRPr="00447748">
        <w:rPr>
          <w:lang w:val="en-US"/>
        </w:rPr>
        <w:t>Agreement:</w:t>
      </w:r>
    </w:p>
    <w:p w14:paraId="3187F2F2" w14:textId="77777777" w:rsidR="000D36DE" w:rsidRPr="00447748" w:rsidRDefault="000D36DE" w:rsidP="000D36DE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lang w:val="en-US"/>
        </w:rPr>
      </w:pPr>
      <w:r w:rsidRPr="00447748">
        <w:rPr>
          <w:lang w:val="en-US"/>
        </w:rPr>
        <w:t>The baseline assumption: define two set of OOB gain requirements:</w:t>
      </w:r>
    </w:p>
    <w:p w14:paraId="4780086D" w14:textId="77777777" w:rsidR="000D36DE" w:rsidRPr="00447748" w:rsidRDefault="000D36DE" w:rsidP="000D36DE">
      <w:pPr>
        <w:numPr>
          <w:ilvl w:val="0"/>
          <w:numId w:val="11"/>
        </w:numPr>
        <w:overflowPunct/>
        <w:autoSpaceDE/>
        <w:autoSpaceDN/>
        <w:adjustRightInd/>
        <w:spacing w:after="0"/>
        <w:ind w:left="720"/>
        <w:textAlignment w:val="auto"/>
        <w:rPr>
          <w:rFonts w:ascii="Calibri" w:hAnsi="Calibri" w:cs="Calibri"/>
          <w:lang w:val="en-US"/>
        </w:rPr>
      </w:pPr>
      <w:r w:rsidRPr="00447748">
        <w:rPr>
          <w:rFonts w:ascii="Calibri" w:hAnsi="Calibri" w:cs="Calibri"/>
          <w:lang w:val="en-US"/>
        </w:rPr>
        <w:t>The first one: in which the operator owns the whole band or collaborates with operators in the whole band and so the repeater passband covers the whole 3GPP band</w:t>
      </w:r>
    </w:p>
    <w:p w14:paraId="15D027A0" w14:textId="77777777" w:rsidR="000D36DE" w:rsidRPr="00447748" w:rsidRDefault="000D36DE" w:rsidP="000D36DE">
      <w:pPr>
        <w:pStyle w:val="ListParagraph"/>
        <w:numPr>
          <w:ilvl w:val="2"/>
          <w:numId w:val="12"/>
        </w:numPr>
        <w:spacing w:after="0" w:line="240" w:lineRule="auto"/>
        <w:ind w:firstLineChars="0"/>
        <w:jc w:val="both"/>
        <w:rPr>
          <w:rFonts w:ascii="Calibri" w:eastAsia="DengXian" w:hAnsi="Calibri" w:cs="Calibri"/>
          <w:lang w:val="en-US" w:eastAsia="zh-CN"/>
        </w:rPr>
      </w:pPr>
      <w:r w:rsidRPr="00447748">
        <w:rPr>
          <w:rFonts w:ascii="Calibri" w:eastAsia="DengXian" w:hAnsi="Calibri" w:cs="Calibri"/>
          <w:lang w:val="en-US" w:eastAsia="zh-CN"/>
        </w:rPr>
        <w:t>More relax OOB gain and ACRR requirements</w:t>
      </w:r>
    </w:p>
    <w:p w14:paraId="6D8CD96C" w14:textId="77777777" w:rsidR="000D36DE" w:rsidRPr="00447748" w:rsidRDefault="000D36DE" w:rsidP="000D36DE">
      <w:pPr>
        <w:pStyle w:val="ListParagraph"/>
        <w:numPr>
          <w:ilvl w:val="3"/>
          <w:numId w:val="12"/>
        </w:numPr>
        <w:spacing w:after="0" w:line="240" w:lineRule="auto"/>
        <w:ind w:firstLineChars="0"/>
        <w:jc w:val="both"/>
        <w:rPr>
          <w:rFonts w:ascii="Calibri" w:eastAsia="DengXian" w:hAnsi="Calibri" w:cs="Calibri"/>
          <w:lang w:val="en-US" w:eastAsia="zh-CN"/>
        </w:rPr>
      </w:pPr>
      <w:r w:rsidRPr="00447748">
        <w:rPr>
          <w:rFonts w:ascii="Calibri" w:eastAsia="DengXian" w:hAnsi="Calibri" w:cs="Calibri"/>
          <w:lang w:val="en-US" w:eastAsia="zh-CN"/>
        </w:rPr>
        <w:t>No ACRR in this case (no adjacent channel; passband covers the whole band)</w:t>
      </w:r>
    </w:p>
    <w:p w14:paraId="4F7DFC32" w14:textId="77777777" w:rsidR="000D36DE" w:rsidRPr="00447748" w:rsidRDefault="000D36DE" w:rsidP="000D36DE">
      <w:pPr>
        <w:pStyle w:val="ListParagraph"/>
        <w:numPr>
          <w:ilvl w:val="3"/>
          <w:numId w:val="12"/>
        </w:numPr>
        <w:spacing w:after="0" w:line="240" w:lineRule="auto"/>
        <w:ind w:firstLineChars="0"/>
        <w:jc w:val="both"/>
        <w:rPr>
          <w:rFonts w:ascii="Calibri" w:eastAsia="DengXian" w:hAnsi="Calibri" w:cs="Calibri"/>
          <w:lang w:val="en-US" w:eastAsia="zh-CN"/>
        </w:rPr>
      </w:pPr>
      <w:r w:rsidRPr="00447748">
        <w:rPr>
          <w:rFonts w:ascii="Calibri" w:eastAsia="DengXian" w:hAnsi="Calibri" w:cs="Calibri"/>
          <w:lang w:val="en-US" w:eastAsia="zh-CN"/>
        </w:rPr>
        <w:t xml:space="preserve">no OOB gain requirements for first 20MHz. </w:t>
      </w:r>
    </w:p>
    <w:p w14:paraId="2F40DCA9" w14:textId="77777777" w:rsidR="000D36DE" w:rsidRPr="00447748" w:rsidRDefault="000D36DE" w:rsidP="000D36DE">
      <w:pPr>
        <w:numPr>
          <w:ilvl w:val="0"/>
          <w:numId w:val="11"/>
        </w:numPr>
        <w:overflowPunct/>
        <w:autoSpaceDE/>
        <w:autoSpaceDN/>
        <w:adjustRightInd/>
        <w:spacing w:after="0"/>
        <w:ind w:left="720"/>
        <w:textAlignment w:val="auto"/>
        <w:rPr>
          <w:rFonts w:ascii="Calibri" w:hAnsi="Calibri" w:cs="Calibri"/>
          <w:lang w:val="en-US" w:eastAsia="en-US"/>
        </w:rPr>
      </w:pPr>
      <w:r w:rsidRPr="00447748">
        <w:rPr>
          <w:rFonts w:ascii="Calibri" w:hAnsi="Calibri" w:cs="Calibri"/>
          <w:lang w:val="en-US"/>
        </w:rPr>
        <w:t>The second one: in which there are other un-coordinated operators in the band and so the repeater passband covers a portion of the 3GPP band.</w:t>
      </w:r>
    </w:p>
    <w:p w14:paraId="665E18B5" w14:textId="77777777" w:rsidR="000D36DE" w:rsidRPr="00447748" w:rsidRDefault="000D36DE" w:rsidP="000D36DE">
      <w:pPr>
        <w:pStyle w:val="ListParagraph"/>
        <w:numPr>
          <w:ilvl w:val="2"/>
          <w:numId w:val="12"/>
        </w:numPr>
        <w:spacing w:after="0" w:line="240" w:lineRule="auto"/>
        <w:ind w:firstLineChars="0"/>
        <w:jc w:val="both"/>
        <w:rPr>
          <w:rFonts w:ascii="Calibri" w:eastAsia="DengXian" w:hAnsi="Calibri" w:cs="Calibri"/>
          <w:lang w:val="en-US" w:eastAsia="zh-CN"/>
        </w:rPr>
      </w:pPr>
      <w:r w:rsidRPr="00447748">
        <w:rPr>
          <w:rFonts w:ascii="Calibri" w:eastAsia="DengXian" w:hAnsi="Calibri" w:cs="Calibri"/>
          <w:lang w:val="en-US" w:eastAsia="zh-CN"/>
        </w:rPr>
        <w:t>More stringent OOB gain and ACRR</w:t>
      </w:r>
    </w:p>
    <w:p w14:paraId="42E6C560" w14:textId="77777777" w:rsidR="000D36DE" w:rsidRPr="00447748" w:rsidRDefault="000D36DE" w:rsidP="000D36DE">
      <w:pPr>
        <w:pStyle w:val="ListParagraph"/>
        <w:numPr>
          <w:ilvl w:val="3"/>
          <w:numId w:val="12"/>
        </w:numPr>
        <w:spacing w:after="0" w:line="240" w:lineRule="auto"/>
        <w:ind w:firstLineChars="0"/>
        <w:jc w:val="both"/>
        <w:rPr>
          <w:rFonts w:ascii="Calibri" w:eastAsia="DengXian" w:hAnsi="Calibri" w:cs="Calibri"/>
          <w:lang w:val="en-US" w:eastAsia="zh-CN"/>
        </w:rPr>
      </w:pPr>
      <w:r w:rsidRPr="00447748">
        <w:rPr>
          <w:rFonts w:ascii="Calibri" w:eastAsia="DengXian" w:hAnsi="Calibri" w:cs="Calibri"/>
          <w:lang w:val="en-US" w:eastAsia="zh-CN"/>
        </w:rPr>
        <w:t>Same OOB gain requirement as WA in this case</w:t>
      </w:r>
    </w:p>
    <w:p w14:paraId="2A2EC3C0" w14:textId="77777777" w:rsidR="000D36DE" w:rsidRDefault="000D36DE" w:rsidP="00554E19">
      <w:pPr>
        <w:pStyle w:val="BodyText"/>
        <w:rPr>
          <w:lang w:val="en-US"/>
        </w:rPr>
      </w:pPr>
    </w:p>
    <w:p w14:paraId="5F18685A" w14:textId="77777777" w:rsidR="000D36DE" w:rsidRDefault="000D36DE" w:rsidP="000D36DE">
      <w:pPr>
        <w:pStyle w:val="Heading2"/>
        <w:rPr>
          <w:lang w:val="en-US"/>
        </w:rPr>
      </w:pPr>
      <w:r>
        <w:rPr>
          <w:lang w:val="en-US"/>
        </w:rPr>
        <w:t>ACRR</w:t>
      </w:r>
    </w:p>
    <w:p w14:paraId="46682919" w14:textId="77777777" w:rsidR="000D36DE" w:rsidRPr="000D36DE" w:rsidRDefault="000D36DE" w:rsidP="000D36DE">
      <w:pPr>
        <w:rPr>
          <w:lang w:val="en-US"/>
        </w:rPr>
      </w:pPr>
      <w:r>
        <w:rPr>
          <w:lang w:val="en-US"/>
        </w:rPr>
        <w:t>ACRR is differentiated between UL and DL</w:t>
      </w:r>
    </w:p>
    <w:p w14:paraId="24FD8D35" w14:textId="77777777" w:rsidR="000D36DE" w:rsidRPr="000D36DE" w:rsidRDefault="000D36DE" w:rsidP="000D36DE">
      <w:pPr>
        <w:pStyle w:val="Heading3"/>
        <w:rPr>
          <w:lang w:val="en-US"/>
        </w:rPr>
      </w:pPr>
      <w:r>
        <w:rPr>
          <w:lang w:val="en-US"/>
        </w:rPr>
        <w:t>UL</w:t>
      </w:r>
    </w:p>
    <w:p w14:paraId="2E1EFE06" w14:textId="77777777" w:rsidR="000D36DE" w:rsidRDefault="000D36DE" w:rsidP="000D36DE">
      <w:pPr>
        <w:rPr>
          <w:lang w:val="en-US"/>
        </w:rPr>
      </w:pPr>
    </w:p>
    <w:p w14:paraId="760408DD" w14:textId="77777777" w:rsidR="000D36DE" w:rsidRPr="00447748" w:rsidRDefault="000D36DE" w:rsidP="000D36DE">
      <w:pPr>
        <w:numPr>
          <w:ilvl w:val="0"/>
          <w:numId w:val="11"/>
        </w:numPr>
        <w:rPr>
          <w:lang w:val="en-US"/>
        </w:rPr>
      </w:pPr>
      <w:r w:rsidRPr="00447748">
        <w:rPr>
          <w:lang w:val="en-US"/>
        </w:rPr>
        <w:t>Agreement: For ACRR, consider the co-existence scenario with NR, LTE and UTRAN system</w:t>
      </w:r>
    </w:p>
    <w:p w14:paraId="13D4FA94" w14:textId="77777777" w:rsidR="000D36DE" w:rsidRPr="00447748" w:rsidRDefault="000D36DE" w:rsidP="000D36DE">
      <w:pPr>
        <w:numPr>
          <w:ilvl w:val="1"/>
          <w:numId w:val="11"/>
        </w:numPr>
        <w:rPr>
          <w:lang w:val="en-US"/>
        </w:rPr>
      </w:pPr>
      <w:r w:rsidRPr="00447748">
        <w:rPr>
          <w:lang w:val="en-US"/>
        </w:rPr>
        <w:t xml:space="preserve">The conformance test case(s) will be decided in conformance phase. </w:t>
      </w:r>
    </w:p>
    <w:p w14:paraId="6C9DAFA4" w14:textId="77777777" w:rsidR="000D36DE" w:rsidRPr="00447748" w:rsidRDefault="000D36DE" w:rsidP="000D36DE">
      <w:pPr>
        <w:numPr>
          <w:ilvl w:val="0"/>
          <w:numId w:val="11"/>
        </w:numPr>
        <w:rPr>
          <w:lang w:val="en-US"/>
        </w:rPr>
      </w:pPr>
      <w:r w:rsidRPr="00447748">
        <w:rPr>
          <w:lang w:val="en-US"/>
        </w:rPr>
        <w:t>Agreement: For UL, assume 33dB</w:t>
      </w:r>
    </w:p>
    <w:p w14:paraId="78682966" w14:textId="77777777" w:rsidR="000D36DE" w:rsidRPr="00447748" w:rsidRDefault="000D36DE" w:rsidP="000D36DE">
      <w:pPr>
        <w:numPr>
          <w:ilvl w:val="1"/>
          <w:numId w:val="11"/>
        </w:numPr>
        <w:rPr>
          <w:lang w:val="en-US"/>
        </w:rPr>
      </w:pPr>
      <w:r w:rsidRPr="00447748">
        <w:rPr>
          <w:lang w:val="en-US"/>
        </w:rPr>
        <w:t>Applicable for WA and MR</w:t>
      </w:r>
    </w:p>
    <w:p w14:paraId="4F0933F3" w14:textId="77777777" w:rsidR="000D36DE" w:rsidRPr="00447748" w:rsidRDefault="000D36DE" w:rsidP="000D36DE">
      <w:pPr>
        <w:numPr>
          <w:ilvl w:val="1"/>
          <w:numId w:val="11"/>
        </w:numPr>
        <w:rPr>
          <w:lang w:val="en-US"/>
        </w:rPr>
      </w:pPr>
      <w:r w:rsidRPr="00447748">
        <w:rPr>
          <w:lang w:val="en-US"/>
        </w:rPr>
        <w:t>For LA (baseline assumption):</w:t>
      </w:r>
    </w:p>
    <w:p w14:paraId="2F1AE1E5" w14:textId="77777777" w:rsidR="00841AB3" w:rsidRPr="00447748" w:rsidRDefault="000D36DE" w:rsidP="00841AB3">
      <w:pPr>
        <w:numPr>
          <w:ilvl w:val="2"/>
          <w:numId w:val="11"/>
        </w:numPr>
        <w:rPr>
          <w:strike/>
          <w:lang w:val="en-US"/>
        </w:rPr>
      </w:pPr>
      <w:r w:rsidRPr="00447748">
        <w:rPr>
          <w:lang w:val="en-US"/>
        </w:rPr>
        <w:t>33dB not applicable if “passband is whole band” scenario, but applicable if passband is part of band.</w:t>
      </w:r>
    </w:p>
    <w:p w14:paraId="3558E842" w14:textId="77777777" w:rsidR="000D36DE" w:rsidRDefault="000D36DE" w:rsidP="000D36DE">
      <w:pPr>
        <w:rPr>
          <w:lang w:val="en-US"/>
        </w:rPr>
      </w:pPr>
    </w:p>
    <w:p w14:paraId="2ED2EC31" w14:textId="77777777" w:rsidR="000D36DE" w:rsidRPr="006571B2" w:rsidRDefault="000D36DE" w:rsidP="000D36DE">
      <w:pPr>
        <w:pStyle w:val="Heading3"/>
        <w:rPr>
          <w:lang w:val="en-US"/>
        </w:rPr>
      </w:pPr>
      <w:r>
        <w:rPr>
          <w:lang w:val="en-US"/>
        </w:rPr>
        <w:t>DL</w:t>
      </w:r>
    </w:p>
    <w:p w14:paraId="6CBBE0D3" w14:textId="77777777" w:rsidR="000D36DE" w:rsidRPr="00447748" w:rsidRDefault="000D36DE" w:rsidP="000D36DE">
      <w:pPr>
        <w:ind w:left="360"/>
        <w:rPr>
          <w:lang w:val="en-US"/>
        </w:rPr>
      </w:pPr>
      <w:r w:rsidRPr="00447748">
        <w:rPr>
          <w:rFonts w:hint="eastAsia"/>
          <w:lang w:val="en-US"/>
        </w:rPr>
        <w:t>A</w:t>
      </w:r>
      <w:r w:rsidRPr="00447748">
        <w:rPr>
          <w:lang w:val="en-US"/>
        </w:rPr>
        <w:t xml:space="preserve">greement: </w:t>
      </w:r>
    </w:p>
    <w:p w14:paraId="7EACF45C" w14:textId="77777777" w:rsidR="000D36DE" w:rsidRPr="00447748" w:rsidRDefault="000D36DE" w:rsidP="000D36DE">
      <w:pPr>
        <w:ind w:left="360"/>
        <w:rPr>
          <w:lang w:val="en-US"/>
        </w:rPr>
      </w:pPr>
      <w:r w:rsidRPr="00447748">
        <w:rPr>
          <w:lang w:val="en-US"/>
        </w:rPr>
        <w:t>For DL: [</w:t>
      </w:r>
      <w:r w:rsidR="00C92FEC">
        <w:rPr>
          <w:lang w:val="en-US"/>
        </w:rPr>
        <w:t>45</w:t>
      </w:r>
      <w:r w:rsidR="00846BF3" w:rsidRPr="00447748">
        <w:rPr>
          <w:lang w:val="en-US"/>
        </w:rPr>
        <w:t>dB</w:t>
      </w:r>
      <w:r w:rsidRPr="00447748">
        <w:rPr>
          <w:lang w:val="en-US"/>
        </w:rPr>
        <w:t xml:space="preserve">] ACRR for WA/MR and A class </w:t>
      </w:r>
    </w:p>
    <w:p w14:paraId="4C277B69" w14:textId="77777777" w:rsidR="000D36DE" w:rsidRPr="00447748" w:rsidRDefault="000D36DE" w:rsidP="000D36DE">
      <w:pPr>
        <w:numPr>
          <w:ilvl w:val="1"/>
          <w:numId w:val="11"/>
        </w:numPr>
        <w:rPr>
          <w:lang w:val="en-US"/>
        </w:rPr>
      </w:pPr>
      <w:r w:rsidRPr="00447748">
        <w:rPr>
          <w:rFonts w:hint="eastAsia"/>
          <w:lang w:val="en-US"/>
        </w:rPr>
        <w:t>Detailed</w:t>
      </w:r>
      <w:r w:rsidRPr="00447748">
        <w:rPr>
          <w:lang w:val="en-US"/>
        </w:rPr>
        <w:t xml:space="preserve"> Conformance test case(s) can be decided in conformance phase including whether separate or jointly test cases for ACRR, ACLR requirements and whether test case for OOB gain requirements enough</w:t>
      </w:r>
    </w:p>
    <w:p w14:paraId="21B64D14" w14:textId="77777777" w:rsidR="000D36DE" w:rsidRDefault="000D36DE" w:rsidP="000D36DE">
      <w:pPr>
        <w:numPr>
          <w:ilvl w:val="1"/>
          <w:numId w:val="11"/>
        </w:numPr>
        <w:rPr>
          <w:lang w:val="en-US"/>
        </w:rPr>
      </w:pPr>
      <w:r w:rsidRPr="00447748">
        <w:rPr>
          <w:lang w:val="en-US"/>
        </w:rPr>
        <w:t>For LA class, the requirement not applicable if “passband is whole band” scenario, but applicable if passband is part of band.</w:t>
      </w:r>
    </w:p>
    <w:p w14:paraId="69B7BB40" w14:textId="77777777" w:rsidR="00C92FEC" w:rsidRDefault="00C92FEC" w:rsidP="00C92FEC">
      <w:pPr>
        <w:rPr>
          <w:lang w:val="en-US"/>
        </w:rPr>
      </w:pPr>
    </w:p>
    <w:p w14:paraId="48976EED" w14:textId="77777777" w:rsidR="00C92FEC" w:rsidRPr="00F6302A" w:rsidRDefault="00C92FEC" w:rsidP="00C92FEC">
      <w:pPr>
        <w:pStyle w:val="Heading1"/>
        <w:rPr>
          <w:lang w:val="en-US"/>
        </w:rPr>
      </w:pPr>
      <w:r>
        <w:rPr>
          <w:lang w:val="en-US"/>
        </w:rPr>
        <w:lastRenderedPageBreak/>
        <w:t>Option 2: Revised ACRR and OBUE</w:t>
      </w:r>
    </w:p>
    <w:p w14:paraId="74874A6B" w14:textId="77777777" w:rsidR="00C92FEC" w:rsidRDefault="00C92FEC" w:rsidP="00C92FEC">
      <w:pPr>
        <w:pStyle w:val="Heading2"/>
        <w:rPr>
          <w:lang w:val="en-US"/>
        </w:rPr>
      </w:pPr>
      <w:r>
        <w:rPr>
          <w:lang w:val="en-US"/>
        </w:rPr>
        <w:t>OOB gain</w:t>
      </w:r>
    </w:p>
    <w:p w14:paraId="053EE04A" w14:textId="77777777" w:rsidR="00C92FEC" w:rsidRDefault="00C92FEC" w:rsidP="00C92FEC">
      <w:pPr>
        <w:rPr>
          <w:lang w:val="en-US"/>
        </w:rPr>
      </w:pPr>
      <w:r>
        <w:rPr>
          <w:lang w:val="en-US"/>
        </w:rPr>
        <w:t>The OOB gain is differentiated between MR/WA and LA classes.</w:t>
      </w:r>
    </w:p>
    <w:p w14:paraId="582F1C45" w14:textId="77777777" w:rsidR="00C92FEC" w:rsidRDefault="00C92FEC" w:rsidP="00C92FEC">
      <w:pPr>
        <w:rPr>
          <w:lang w:val="en-US"/>
        </w:rPr>
      </w:pPr>
    </w:p>
    <w:p w14:paraId="225C7569" w14:textId="77777777" w:rsidR="00C92FEC" w:rsidRDefault="00C92FEC" w:rsidP="00C92FEC">
      <w:pPr>
        <w:pStyle w:val="Heading3"/>
        <w:rPr>
          <w:lang w:val="en-US"/>
        </w:rPr>
      </w:pPr>
      <w:r>
        <w:rPr>
          <w:lang w:val="en-US"/>
        </w:rPr>
        <w:t>WA / MR repeater class</w:t>
      </w:r>
    </w:p>
    <w:p w14:paraId="5010F7AA" w14:textId="77777777" w:rsidR="00C92FEC" w:rsidRDefault="00C92FEC" w:rsidP="00C92FEC">
      <w:pPr>
        <w:overflowPunct/>
        <w:autoSpaceDE/>
        <w:autoSpaceDN/>
        <w:adjustRightInd/>
        <w:spacing w:after="0"/>
        <w:ind w:left="360"/>
        <w:textAlignment w:val="auto"/>
        <w:rPr>
          <w:rFonts w:ascii="Calibri" w:hAnsi="Calibri" w:cs="Calibri"/>
          <w:highlight w:val="yellow"/>
          <w:lang w:val="en-US"/>
        </w:rPr>
      </w:pPr>
    </w:p>
    <w:p w14:paraId="35FA0947" w14:textId="77777777" w:rsidR="00C92FEC" w:rsidRPr="00447748" w:rsidRDefault="00C92FEC" w:rsidP="00C92FEC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lang w:val="en-US"/>
        </w:rPr>
      </w:pPr>
      <w:r w:rsidRPr="00447748">
        <w:rPr>
          <w:rFonts w:ascii="Calibri" w:hAnsi="Calibri" w:cs="Calibri"/>
          <w:lang w:val="en-US"/>
        </w:rPr>
        <w:t xml:space="preserve">Agreement: For </w:t>
      </w:r>
      <w:r w:rsidRPr="00447748">
        <w:rPr>
          <w:rFonts w:ascii="Calibri" w:hAnsi="Calibri" w:cs="Calibri"/>
          <w:b/>
          <w:bCs/>
          <w:lang w:val="en-US"/>
        </w:rPr>
        <w:t>below 2</w:t>
      </w:r>
      <w:r>
        <w:rPr>
          <w:rFonts w:ascii="Calibri" w:hAnsi="Calibri" w:cs="Calibri"/>
          <w:b/>
          <w:bCs/>
          <w:lang w:val="en-US"/>
        </w:rPr>
        <w:t>.5</w:t>
      </w:r>
      <w:r w:rsidRPr="00447748">
        <w:rPr>
          <w:rFonts w:ascii="Calibri" w:hAnsi="Calibri" w:cs="Calibri"/>
          <w:b/>
          <w:bCs/>
          <w:lang w:val="en-US"/>
        </w:rPr>
        <w:t>GHz</w:t>
      </w:r>
      <w:r w:rsidRPr="00447748">
        <w:rPr>
          <w:rFonts w:ascii="Calibri" w:hAnsi="Calibri" w:cs="Calibri"/>
          <w:lang w:val="en-US"/>
        </w:rPr>
        <w:t xml:space="preserve"> frequencies, follow same OOB gain as E-UTRA for both DL and UL.</w:t>
      </w:r>
    </w:p>
    <w:p w14:paraId="5442BE6F" w14:textId="77777777" w:rsidR="00C92FEC" w:rsidRPr="00447748" w:rsidRDefault="00C92FEC" w:rsidP="00C92FEC">
      <w:pPr>
        <w:pStyle w:val="Caption"/>
        <w:jc w:val="both"/>
        <w:rPr>
          <w:b w:val="0"/>
          <w:bCs w:val="0"/>
          <w:lang w:val="en-US"/>
        </w:rPr>
      </w:pPr>
    </w:p>
    <w:p w14:paraId="0967CE32" w14:textId="6A42D8E3" w:rsidR="00C92FEC" w:rsidRPr="00344114" w:rsidRDefault="00C92FEC" w:rsidP="00DD177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lang w:val="en-US"/>
        </w:rPr>
      </w:pPr>
      <w:r w:rsidRPr="00344114">
        <w:rPr>
          <w:rFonts w:ascii="Calibri" w:hAnsi="Calibri" w:cs="Calibri"/>
          <w:lang w:val="en-US"/>
        </w:rPr>
        <w:t xml:space="preserve">For </w:t>
      </w:r>
      <w:r w:rsidRPr="00344114">
        <w:rPr>
          <w:rFonts w:ascii="Calibri" w:hAnsi="Calibri" w:cs="Calibri"/>
          <w:b/>
          <w:bCs/>
          <w:lang w:val="en-US"/>
        </w:rPr>
        <w:t>above 2.5GHz</w:t>
      </w:r>
      <w:r w:rsidRPr="00344114">
        <w:rPr>
          <w:rFonts w:ascii="Calibri" w:hAnsi="Calibri" w:cs="Calibri"/>
          <w:lang w:val="en-US"/>
        </w:rPr>
        <w:t xml:space="preserve"> frequencies </w:t>
      </w:r>
    </w:p>
    <w:p w14:paraId="6E5E0D68" w14:textId="77777777" w:rsidR="00C92FEC" w:rsidRDefault="00C92FEC" w:rsidP="00C92FEC">
      <w:pPr>
        <w:spacing w:after="0"/>
        <w:ind w:left="360"/>
        <w:rPr>
          <w:rFonts w:ascii="Calibri" w:hAnsi="Calibri" w:cs="Calibri"/>
          <w:lang w:val="en-US"/>
        </w:rPr>
      </w:pPr>
      <w:r w:rsidRPr="00447748">
        <w:rPr>
          <w:rFonts w:ascii="Calibri" w:hAnsi="Calibri" w:cs="Calibri" w:hint="eastAsia"/>
          <w:lang w:val="en-US"/>
        </w:rPr>
        <w:t>Ag</w:t>
      </w:r>
      <w:r w:rsidRPr="00447748">
        <w:rPr>
          <w:rFonts w:ascii="Calibri" w:hAnsi="Calibri" w:cs="Calibri"/>
          <w:lang w:val="en-US"/>
        </w:rPr>
        <w:t>reement: with the values of frequency offset breaking points with [ ] pending on further confirmation</w:t>
      </w:r>
      <w:r>
        <w:rPr>
          <w:rFonts w:ascii="Calibri" w:hAnsi="Calibri" w:cs="Calibri"/>
          <w:lang w:val="en-US"/>
        </w:rPr>
        <w:t>:</w:t>
      </w:r>
    </w:p>
    <w:p w14:paraId="2935464B" w14:textId="77777777" w:rsidR="00C92FEC" w:rsidRPr="007C3512" w:rsidRDefault="00C92FEC" w:rsidP="00C92FEC">
      <w:pPr>
        <w:overflowPunct/>
        <w:autoSpaceDE/>
        <w:autoSpaceDN/>
        <w:adjustRightInd/>
        <w:spacing w:after="0"/>
        <w:ind w:left="1080"/>
        <w:textAlignment w:val="auto"/>
        <w:rPr>
          <w:rFonts w:ascii="Calibri" w:hAnsi="Calibri" w:cs="Calibri"/>
          <w:lang w:val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633"/>
      </w:tblGrid>
      <w:tr w:rsidR="00C92FEC" w:rsidRPr="00CE4B45" w14:paraId="2352B90B" w14:textId="77777777" w:rsidTr="004927DB">
        <w:trPr>
          <w:jc w:val="center"/>
        </w:trPr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7A4B" w14:textId="77777777" w:rsidR="00C92FEC" w:rsidRDefault="00C92FEC" w:rsidP="004927DB">
            <w:pPr>
              <w:keepNext/>
              <w:spacing w:after="0" w:line="252" w:lineRule="auto"/>
              <w:jc w:val="center"/>
              <w:rPr>
                <w:rFonts w:ascii="Calibri" w:eastAsia="SimSun" w:hAnsi="Calibri" w:cs="Calibri"/>
                <w:b/>
                <w:bCs/>
              </w:rPr>
            </w:pPr>
            <w:r w:rsidRPr="00CE4B45">
              <w:rPr>
                <w:rFonts w:ascii="Calibri" w:hAnsi="Calibri" w:cs="Calibri"/>
                <w:b/>
                <w:bCs/>
              </w:rPr>
              <w:t>Frequency offset, f_offset_CW</w:t>
            </w:r>
          </w:p>
        </w:tc>
        <w:tc>
          <w:tcPr>
            <w:tcW w:w="1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E8149" w14:textId="77777777" w:rsidR="00C92FEC" w:rsidRPr="00CE4B45" w:rsidRDefault="00C92FEC" w:rsidP="004927DB">
            <w:pPr>
              <w:keepNext/>
              <w:spacing w:after="0" w:line="252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CE4B45">
              <w:rPr>
                <w:rFonts w:ascii="Calibri" w:hAnsi="Calibri" w:cs="Calibri"/>
                <w:b/>
                <w:bCs/>
              </w:rPr>
              <w:t>Maximum gain</w:t>
            </w:r>
          </w:p>
        </w:tc>
      </w:tr>
      <w:tr w:rsidR="00C92FEC" w:rsidRPr="00CE4B45" w14:paraId="52FEBA24" w14:textId="77777777" w:rsidTr="004927DB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1A7A6" w14:textId="77777777" w:rsidR="00C92FEC" w:rsidRPr="00CE4B45" w:rsidRDefault="00C92FEC" w:rsidP="004927DB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[0,2]&lt; f_offset_CW &lt; [4,0] MHz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95E2C" w14:textId="77777777" w:rsidR="00C92FEC" w:rsidRPr="00CE4B45" w:rsidRDefault="00C92FEC" w:rsidP="004927DB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60 dB</w:t>
            </w:r>
          </w:p>
        </w:tc>
      </w:tr>
      <w:tr w:rsidR="00C92FEC" w:rsidRPr="00CE4B45" w14:paraId="49338797" w14:textId="77777777" w:rsidTr="004927DB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7D019" w14:textId="77777777" w:rsidR="00C92FEC" w:rsidRPr="00CE4B45" w:rsidRDefault="00C92FEC" w:rsidP="004927DB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[4,0]&lt; f_offset_CW &lt; [15,0] MHz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6FA78" w14:textId="77777777" w:rsidR="00C92FEC" w:rsidRPr="00CE4B45" w:rsidRDefault="00C92FEC" w:rsidP="004927DB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45 dB</w:t>
            </w:r>
          </w:p>
        </w:tc>
      </w:tr>
      <w:tr w:rsidR="00C92FEC" w:rsidRPr="00CE4B45" w14:paraId="59CA1297" w14:textId="77777777" w:rsidTr="004927DB">
        <w:trPr>
          <w:jc w:val="center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575F5" w14:textId="77777777" w:rsidR="00C92FEC" w:rsidRPr="00CE4B45" w:rsidRDefault="00C92FEC" w:rsidP="004927DB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[15,0] MHz &lt;f_offset_CW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B2A7E" w14:textId="77777777" w:rsidR="00C92FEC" w:rsidRPr="00CE4B45" w:rsidRDefault="00C92FEC" w:rsidP="004927DB">
            <w:pPr>
              <w:keepNext/>
              <w:spacing w:after="0" w:line="252" w:lineRule="auto"/>
              <w:jc w:val="center"/>
              <w:rPr>
                <w:rFonts w:ascii="Calibri" w:hAnsi="Calibri" w:cs="Calibri"/>
              </w:rPr>
            </w:pPr>
            <w:r w:rsidRPr="00CE4B45">
              <w:rPr>
                <w:rFonts w:ascii="Calibri" w:hAnsi="Calibri" w:cs="Calibri"/>
              </w:rPr>
              <w:t>35 dB</w:t>
            </w:r>
          </w:p>
        </w:tc>
      </w:tr>
    </w:tbl>
    <w:p w14:paraId="38381D92" w14:textId="77777777" w:rsidR="00C92FEC" w:rsidRDefault="00C92FEC" w:rsidP="00C92FEC">
      <w:pPr>
        <w:overflowPunct/>
        <w:autoSpaceDE/>
        <w:autoSpaceDN/>
        <w:adjustRightInd/>
        <w:spacing w:after="0"/>
        <w:ind w:left="1080"/>
        <w:textAlignment w:val="auto"/>
        <w:rPr>
          <w:rFonts w:ascii="Calibri" w:hAnsi="Calibri" w:cs="Calibri"/>
          <w:lang w:val="en-US" w:eastAsia="en-US"/>
        </w:rPr>
      </w:pPr>
    </w:p>
    <w:p w14:paraId="5BD34766" w14:textId="77777777" w:rsidR="00C92FEC" w:rsidRDefault="00C92FEC" w:rsidP="00C92FEC">
      <w:pPr>
        <w:spacing w:after="0"/>
        <w:rPr>
          <w:rFonts w:ascii="Calibri" w:hAnsi="Calibri" w:cs="Calibri"/>
          <w:lang w:val="en-US" w:eastAsia="en-US"/>
        </w:rPr>
      </w:pPr>
    </w:p>
    <w:p w14:paraId="5445CABB" w14:textId="5082E7B8" w:rsidR="00C92FEC" w:rsidRPr="00447748" w:rsidRDefault="00C92FEC" w:rsidP="00C92FEC">
      <w:pPr>
        <w:ind w:left="360"/>
        <w:rPr>
          <w:rFonts w:ascii="Calibri" w:hAnsi="Calibri" w:cs="Calibri"/>
          <w:lang w:val="en-US"/>
        </w:rPr>
      </w:pPr>
      <w:r w:rsidRPr="00447748">
        <w:rPr>
          <w:rFonts w:ascii="Calibri" w:hAnsi="Calibri" w:cs="Calibri"/>
          <w:lang w:val="en-US"/>
        </w:rPr>
        <w:t xml:space="preserve">Use the requirements </w:t>
      </w:r>
      <w:r w:rsidRPr="00721181">
        <w:rPr>
          <w:rFonts w:ascii="Calibri" w:hAnsi="Calibri" w:cs="Calibri"/>
          <w:lang w:val="en-US"/>
        </w:rPr>
        <w:t xml:space="preserve">33dBc ACRR </w:t>
      </w:r>
      <w:r w:rsidR="002B27F0">
        <w:rPr>
          <w:rFonts w:ascii="Calibri" w:hAnsi="Calibri" w:cs="Calibri" w:hint="eastAsia"/>
          <w:lang w:val="en-US"/>
        </w:rPr>
        <w:t>for</w:t>
      </w:r>
      <w:r w:rsidR="002B27F0">
        <w:rPr>
          <w:rFonts w:ascii="Calibri" w:hAnsi="Calibri" w:cs="Calibri"/>
          <w:lang w:val="en-US"/>
        </w:rPr>
        <w:t xml:space="preserve"> both DL and UL</w:t>
      </w:r>
      <w:r w:rsidR="002B27F0" w:rsidRPr="00721181">
        <w:rPr>
          <w:rFonts w:ascii="Calibri" w:hAnsi="Calibri" w:cs="Calibri"/>
          <w:lang w:val="en-US"/>
        </w:rPr>
        <w:t xml:space="preserve"> </w:t>
      </w:r>
      <w:r w:rsidRPr="00721181">
        <w:rPr>
          <w:rFonts w:ascii="Calibri" w:hAnsi="Calibri" w:cs="Calibri"/>
          <w:lang w:val="en-US"/>
        </w:rPr>
        <w:t>above 2.5GHz</w:t>
      </w:r>
      <w:r>
        <w:rPr>
          <w:rFonts w:ascii="Calibri" w:hAnsi="Calibri" w:cs="Calibri"/>
          <w:lang w:val="en-US"/>
        </w:rPr>
        <w:t xml:space="preserve">, </w:t>
      </w:r>
      <w:r w:rsidR="009A3428">
        <w:rPr>
          <w:rFonts w:ascii="Calibri" w:hAnsi="Calibri" w:cs="Calibri"/>
          <w:lang w:val="en-US"/>
        </w:rPr>
        <w:t xml:space="preserve">33dBc for UL below 2.5GHz and </w:t>
      </w:r>
      <w:r w:rsidRPr="00721181">
        <w:rPr>
          <w:rFonts w:ascii="Calibri" w:hAnsi="Calibri" w:cs="Calibri"/>
          <w:lang w:val="en-US"/>
        </w:rPr>
        <w:t xml:space="preserve">45dBc </w:t>
      </w:r>
      <w:r w:rsidR="009A3428">
        <w:rPr>
          <w:rFonts w:ascii="Calibri" w:hAnsi="Calibri" w:cs="Calibri"/>
          <w:lang w:val="en-US"/>
        </w:rPr>
        <w:t xml:space="preserve">for DL </w:t>
      </w:r>
      <w:r w:rsidRPr="00721181">
        <w:rPr>
          <w:rFonts w:ascii="Calibri" w:hAnsi="Calibri" w:cs="Calibri"/>
          <w:lang w:val="en-US"/>
        </w:rPr>
        <w:t>below 2.5GHz</w:t>
      </w:r>
    </w:p>
    <w:p w14:paraId="147F50E9" w14:textId="77777777" w:rsidR="00C92FEC" w:rsidRPr="00447748" w:rsidRDefault="00C92FEC" w:rsidP="00C92FEC">
      <w:pPr>
        <w:numPr>
          <w:ilvl w:val="0"/>
          <w:numId w:val="15"/>
        </w:numPr>
        <w:ind w:left="780"/>
        <w:rPr>
          <w:rFonts w:ascii="Calibri" w:hAnsi="Calibri" w:cs="Calibri"/>
          <w:lang w:val="en-US"/>
        </w:rPr>
      </w:pPr>
      <w:r w:rsidRPr="00447748">
        <w:rPr>
          <w:rFonts w:ascii="Calibri" w:hAnsi="Calibri" w:cs="Calibri"/>
          <w:lang w:val="en-US"/>
        </w:rPr>
        <w:t>Note: ACRR requirements are not applicable if single collaborating operator holds the whole band.</w:t>
      </w:r>
    </w:p>
    <w:p w14:paraId="734FC07A" w14:textId="77777777" w:rsidR="00C92FEC" w:rsidRDefault="00C92FEC" w:rsidP="00C92FEC">
      <w:pPr>
        <w:pStyle w:val="BodyText"/>
        <w:rPr>
          <w:lang w:val="en-US"/>
        </w:rPr>
      </w:pPr>
    </w:p>
    <w:p w14:paraId="5597ED3F" w14:textId="77777777" w:rsidR="00C92FEC" w:rsidRDefault="00C92FEC" w:rsidP="00C92FEC">
      <w:pPr>
        <w:pStyle w:val="Heading3"/>
        <w:rPr>
          <w:lang w:val="en-US"/>
        </w:rPr>
      </w:pPr>
      <w:r>
        <w:rPr>
          <w:lang w:val="en-US"/>
        </w:rPr>
        <w:t>LA repeater class</w:t>
      </w:r>
    </w:p>
    <w:p w14:paraId="40757D80" w14:textId="77777777" w:rsidR="00C92FEC" w:rsidRDefault="00C92FEC" w:rsidP="00C92FEC">
      <w:pPr>
        <w:rPr>
          <w:highlight w:val="green"/>
          <w:lang w:val="en-US"/>
        </w:rPr>
      </w:pPr>
    </w:p>
    <w:p w14:paraId="765C7BC0" w14:textId="77777777" w:rsidR="00C92FEC" w:rsidRPr="00447748" w:rsidRDefault="00C92FEC" w:rsidP="00C92FEC">
      <w:pPr>
        <w:rPr>
          <w:lang w:val="en-US"/>
        </w:rPr>
      </w:pPr>
      <w:r w:rsidRPr="00447748">
        <w:rPr>
          <w:lang w:val="en-US"/>
        </w:rPr>
        <w:t>Agreement:</w:t>
      </w:r>
    </w:p>
    <w:p w14:paraId="5504764D" w14:textId="77777777" w:rsidR="00C92FEC" w:rsidRPr="00447748" w:rsidRDefault="00C92FEC" w:rsidP="00C92FEC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lang w:val="en-US"/>
        </w:rPr>
      </w:pPr>
      <w:r w:rsidRPr="00447748">
        <w:rPr>
          <w:lang w:val="en-US"/>
        </w:rPr>
        <w:t>The baseline assumption: define two set of OOB gain requirements:</w:t>
      </w:r>
    </w:p>
    <w:p w14:paraId="273B4410" w14:textId="77777777" w:rsidR="00C92FEC" w:rsidRPr="00447748" w:rsidRDefault="00C92FEC" w:rsidP="00C92FEC">
      <w:pPr>
        <w:numPr>
          <w:ilvl w:val="0"/>
          <w:numId w:val="11"/>
        </w:numPr>
        <w:overflowPunct/>
        <w:autoSpaceDE/>
        <w:autoSpaceDN/>
        <w:adjustRightInd/>
        <w:spacing w:after="0"/>
        <w:ind w:left="720"/>
        <w:textAlignment w:val="auto"/>
        <w:rPr>
          <w:rFonts w:ascii="Calibri" w:hAnsi="Calibri" w:cs="Calibri"/>
          <w:lang w:val="en-US"/>
        </w:rPr>
      </w:pPr>
      <w:r w:rsidRPr="00447748">
        <w:rPr>
          <w:rFonts w:ascii="Calibri" w:hAnsi="Calibri" w:cs="Calibri"/>
          <w:lang w:val="en-US"/>
        </w:rPr>
        <w:t>The first one: in which the operator owns the whole band or collaborates with operators in the whole band and so the repeater passband covers the whole 3GPP band</w:t>
      </w:r>
    </w:p>
    <w:p w14:paraId="27AED65B" w14:textId="77777777" w:rsidR="00C92FEC" w:rsidRPr="00447748" w:rsidRDefault="00C92FEC" w:rsidP="00C92FEC">
      <w:pPr>
        <w:pStyle w:val="ListParagraph"/>
        <w:numPr>
          <w:ilvl w:val="2"/>
          <w:numId w:val="12"/>
        </w:numPr>
        <w:spacing w:after="0" w:line="240" w:lineRule="auto"/>
        <w:ind w:firstLineChars="0"/>
        <w:jc w:val="both"/>
        <w:rPr>
          <w:rFonts w:ascii="Calibri" w:eastAsia="DengXian" w:hAnsi="Calibri" w:cs="Calibri"/>
          <w:lang w:val="en-US" w:eastAsia="zh-CN"/>
        </w:rPr>
      </w:pPr>
      <w:r w:rsidRPr="00447748">
        <w:rPr>
          <w:rFonts w:ascii="Calibri" w:eastAsia="DengXian" w:hAnsi="Calibri" w:cs="Calibri"/>
          <w:lang w:val="en-US" w:eastAsia="zh-CN"/>
        </w:rPr>
        <w:t>More relax OOB gain and ACRR requirements</w:t>
      </w:r>
    </w:p>
    <w:p w14:paraId="796231E7" w14:textId="77777777" w:rsidR="00C92FEC" w:rsidRPr="00447748" w:rsidRDefault="00C92FEC" w:rsidP="00C92FEC">
      <w:pPr>
        <w:pStyle w:val="ListParagraph"/>
        <w:numPr>
          <w:ilvl w:val="3"/>
          <w:numId w:val="12"/>
        </w:numPr>
        <w:spacing w:after="0" w:line="240" w:lineRule="auto"/>
        <w:ind w:firstLineChars="0"/>
        <w:jc w:val="both"/>
        <w:rPr>
          <w:rFonts w:ascii="Calibri" w:eastAsia="DengXian" w:hAnsi="Calibri" w:cs="Calibri"/>
          <w:lang w:val="en-US" w:eastAsia="zh-CN"/>
        </w:rPr>
      </w:pPr>
      <w:r w:rsidRPr="00447748">
        <w:rPr>
          <w:rFonts w:ascii="Calibri" w:eastAsia="DengXian" w:hAnsi="Calibri" w:cs="Calibri"/>
          <w:lang w:val="en-US" w:eastAsia="zh-CN"/>
        </w:rPr>
        <w:t>No ACRR in this case (no adjacent channel; passband covers the whole band)</w:t>
      </w:r>
    </w:p>
    <w:p w14:paraId="47216ABF" w14:textId="77777777" w:rsidR="00C92FEC" w:rsidRPr="00447748" w:rsidRDefault="00C92FEC" w:rsidP="00C92FEC">
      <w:pPr>
        <w:pStyle w:val="ListParagraph"/>
        <w:numPr>
          <w:ilvl w:val="3"/>
          <w:numId w:val="12"/>
        </w:numPr>
        <w:spacing w:after="0" w:line="240" w:lineRule="auto"/>
        <w:ind w:firstLineChars="0"/>
        <w:jc w:val="both"/>
        <w:rPr>
          <w:rFonts w:ascii="Calibri" w:eastAsia="DengXian" w:hAnsi="Calibri" w:cs="Calibri"/>
          <w:lang w:val="en-US" w:eastAsia="zh-CN"/>
        </w:rPr>
      </w:pPr>
      <w:r w:rsidRPr="00447748">
        <w:rPr>
          <w:rFonts w:ascii="Calibri" w:eastAsia="DengXian" w:hAnsi="Calibri" w:cs="Calibri"/>
          <w:lang w:val="en-US" w:eastAsia="zh-CN"/>
        </w:rPr>
        <w:t xml:space="preserve">no OOB gain requirements for first 20MHz. </w:t>
      </w:r>
    </w:p>
    <w:p w14:paraId="6808F6BA" w14:textId="77777777" w:rsidR="00C92FEC" w:rsidRPr="00721181" w:rsidRDefault="00C92FEC" w:rsidP="00C92FEC">
      <w:pPr>
        <w:numPr>
          <w:ilvl w:val="0"/>
          <w:numId w:val="11"/>
        </w:numPr>
        <w:overflowPunct/>
        <w:autoSpaceDE/>
        <w:autoSpaceDN/>
        <w:adjustRightInd/>
        <w:spacing w:after="0"/>
        <w:ind w:left="720"/>
        <w:textAlignment w:val="auto"/>
        <w:rPr>
          <w:rFonts w:ascii="Calibri" w:hAnsi="Calibri" w:cs="Calibri"/>
          <w:lang w:val="en-US" w:eastAsia="en-US"/>
        </w:rPr>
      </w:pPr>
      <w:r w:rsidRPr="00447748">
        <w:rPr>
          <w:rFonts w:ascii="Calibri" w:hAnsi="Calibri" w:cs="Calibri"/>
          <w:lang w:val="en-US"/>
        </w:rPr>
        <w:t xml:space="preserve">The second one: in which there are other un-coordinated operators in the band and so the repeater passband </w:t>
      </w:r>
      <w:r w:rsidRPr="00721181">
        <w:rPr>
          <w:rFonts w:ascii="Calibri" w:hAnsi="Calibri" w:cs="Calibri"/>
          <w:lang w:val="en-US"/>
        </w:rPr>
        <w:t>covers a portion of the 3GPP band.</w:t>
      </w:r>
    </w:p>
    <w:p w14:paraId="3AEE3981" w14:textId="77777777" w:rsidR="00C92FEC" w:rsidRPr="00721181" w:rsidRDefault="00C92FEC" w:rsidP="00C92FEC">
      <w:pPr>
        <w:pStyle w:val="ListParagraph"/>
        <w:numPr>
          <w:ilvl w:val="2"/>
          <w:numId w:val="12"/>
        </w:numPr>
        <w:spacing w:after="0" w:line="240" w:lineRule="auto"/>
        <w:ind w:firstLineChars="0"/>
        <w:jc w:val="both"/>
        <w:rPr>
          <w:rFonts w:ascii="Calibri" w:eastAsia="DengXian" w:hAnsi="Calibri" w:cs="Calibri"/>
          <w:lang w:val="en-US" w:eastAsia="zh-CN"/>
        </w:rPr>
      </w:pPr>
      <w:r w:rsidRPr="00721181">
        <w:rPr>
          <w:rFonts w:ascii="Calibri" w:eastAsia="DengXian" w:hAnsi="Calibri" w:cs="Calibri"/>
          <w:lang w:val="en-US" w:eastAsia="zh-CN"/>
        </w:rPr>
        <w:t>More stringent OOB gain and ACRR</w:t>
      </w:r>
    </w:p>
    <w:p w14:paraId="6020CDF9" w14:textId="77777777" w:rsidR="00C92FEC" w:rsidRPr="00721181" w:rsidRDefault="00C92FEC" w:rsidP="00C92FEC">
      <w:pPr>
        <w:pStyle w:val="ListParagraph"/>
        <w:numPr>
          <w:ilvl w:val="3"/>
          <w:numId w:val="12"/>
        </w:numPr>
        <w:spacing w:after="0" w:line="240" w:lineRule="auto"/>
        <w:ind w:firstLineChars="0"/>
        <w:jc w:val="both"/>
        <w:rPr>
          <w:rFonts w:ascii="Calibri" w:eastAsia="DengXian" w:hAnsi="Calibri" w:cs="Calibri"/>
          <w:lang w:val="en-US" w:eastAsia="zh-CN"/>
        </w:rPr>
      </w:pPr>
      <w:r w:rsidRPr="00721181">
        <w:rPr>
          <w:rFonts w:ascii="Calibri" w:eastAsia="DengXian" w:hAnsi="Calibri" w:cs="Calibri"/>
          <w:lang w:val="en-US" w:eastAsia="zh-CN"/>
        </w:rPr>
        <w:t>Same OOB gain requirement as WA in this case</w:t>
      </w:r>
    </w:p>
    <w:p w14:paraId="658AA791" w14:textId="77777777" w:rsidR="00C92FEC" w:rsidRDefault="00C92FEC" w:rsidP="00C92FEC">
      <w:pPr>
        <w:pStyle w:val="BodyText"/>
        <w:rPr>
          <w:lang w:val="en-US"/>
        </w:rPr>
      </w:pPr>
    </w:p>
    <w:p w14:paraId="134B44EA" w14:textId="77777777" w:rsidR="00C92FEC" w:rsidRDefault="00C92FEC" w:rsidP="00C92FEC">
      <w:pPr>
        <w:pStyle w:val="Heading2"/>
        <w:rPr>
          <w:lang w:val="en-US"/>
        </w:rPr>
      </w:pPr>
      <w:r>
        <w:rPr>
          <w:lang w:val="en-US"/>
        </w:rPr>
        <w:t>ACRR</w:t>
      </w:r>
    </w:p>
    <w:p w14:paraId="499F7350" w14:textId="77777777" w:rsidR="00C92FEC" w:rsidRPr="000D36DE" w:rsidRDefault="00C92FEC" w:rsidP="00C92FEC">
      <w:pPr>
        <w:rPr>
          <w:lang w:val="en-US"/>
        </w:rPr>
      </w:pPr>
      <w:r>
        <w:rPr>
          <w:lang w:val="en-US"/>
        </w:rPr>
        <w:t>ACRR is differentiated between UL and DL</w:t>
      </w:r>
    </w:p>
    <w:p w14:paraId="0517A7A5" w14:textId="77777777" w:rsidR="00C92FEC" w:rsidRPr="000D36DE" w:rsidRDefault="00C92FEC" w:rsidP="00C92FEC">
      <w:pPr>
        <w:pStyle w:val="Heading3"/>
        <w:rPr>
          <w:lang w:val="en-US"/>
        </w:rPr>
      </w:pPr>
      <w:r>
        <w:rPr>
          <w:lang w:val="en-US"/>
        </w:rPr>
        <w:t>UL</w:t>
      </w:r>
    </w:p>
    <w:p w14:paraId="778727C6" w14:textId="77777777" w:rsidR="00C92FEC" w:rsidRDefault="00C92FEC" w:rsidP="00C92FEC">
      <w:pPr>
        <w:rPr>
          <w:lang w:val="en-US"/>
        </w:rPr>
      </w:pPr>
    </w:p>
    <w:p w14:paraId="170DD809" w14:textId="77777777" w:rsidR="00C92FEC" w:rsidRPr="00447748" w:rsidRDefault="00C92FEC" w:rsidP="00C92FEC">
      <w:pPr>
        <w:numPr>
          <w:ilvl w:val="0"/>
          <w:numId w:val="11"/>
        </w:numPr>
        <w:rPr>
          <w:lang w:val="en-US"/>
        </w:rPr>
      </w:pPr>
      <w:r w:rsidRPr="00447748">
        <w:rPr>
          <w:lang w:val="en-US"/>
        </w:rPr>
        <w:t>Agreement: For ACRR, consider the co-existence scenario with NR, LTE and UTRAN system</w:t>
      </w:r>
    </w:p>
    <w:p w14:paraId="0925838D" w14:textId="77777777" w:rsidR="00C92FEC" w:rsidRPr="00447748" w:rsidRDefault="00C92FEC" w:rsidP="00C92FEC">
      <w:pPr>
        <w:numPr>
          <w:ilvl w:val="1"/>
          <w:numId w:val="11"/>
        </w:numPr>
        <w:rPr>
          <w:lang w:val="en-US"/>
        </w:rPr>
      </w:pPr>
      <w:r w:rsidRPr="00447748">
        <w:rPr>
          <w:lang w:val="en-US"/>
        </w:rPr>
        <w:t xml:space="preserve">The conformance test case(s) will be decided in conformance phase. </w:t>
      </w:r>
    </w:p>
    <w:p w14:paraId="7F346720" w14:textId="77777777" w:rsidR="00C92FEC" w:rsidRPr="00447748" w:rsidRDefault="00C92FEC" w:rsidP="00C92FEC">
      <w:pPr>
        <w:numPr>
          <w:ilvl w:val="0"/>
          <w:numId w:val="11"/>
        </w:numPr>
        <w:rPr>
          <w:lang w:val="en-US"/>
        </w:rPr>
      </w:pPr>
      <w:r w:rsidRPr="00447748">
        <w:rPr>
          <w:lang w:val="en-US"/>
        </w:rPr>
        <w:lastRenderedPageBreak/>
        <w:t>Agreement: For UL, assume 33dB</w:t>
      </w:r>
    </w:p>
    <w:p w14:paraId="18652B97" w14:textId="77777777" w:rsidR="00C92FEC" w:rsidRPr="00447748" w:rsidRDefault="00C92FEC" w:rsidP="00C92FEC">
      <w:pPr>
        <w:numPr>
          <w:ilvl w:val="1"/>
          <w:numId w:val="11"/>
        </w:numPr>
        <w:rPr>
          <w:lang w:val="en-US"/>
        </w:rPr>
      </w:pPr>
      <w:r w:rsidRPr="00447748">
        <w:rPr>
          <w:lang w:val="en-US"/>
        </w:rPr>
        <w:t>Applicable for WA and MR</w:t>
      </w:r>
    </w:p>
    <w:p w14:paraId="7C460828" w14:textId="77777777" w:rsidR="00C92FEC" w:rsidRPr="00447748" w:rsidRDefault="00C92FEC" w:rsidP="00C92FEC">
      <w:pPr>
        <w:numPr>
          <w:ilvl w:val="1"/>
          <w:numId w:val="11"/>
        </w:numPr>
        <w:rPr>
          <w:lang w:val="en-US"/>
        </w:rPr>
      </w:pPr>
      <w:r w:rsidRPr="00447748">
        <w:rPr>
          <w:lang w:val="en-US"/>
        </w:rPr>
        <w:t>For LA (baseline assumption):</w:t>
      </w:r>
    </w:p>
    <w:p w14:paraId="25B3F19A" w14:textId="77777777" w:rsidR="00C92FEC" w:rsidRPr="00447748" w:rsidRDefault="00C92FEC" w:rsidP="00C92FEC">
      <w:pPr>
        <w:numPr>
          <w:ilvl w:val="2"/>
          <w:numId w:val="11"/>
        </w:numPr>
        <w:rPr>
          <w:strike/>
          <w:lang w:val="en-US"/>
        </w:rPr>
      </w:pPr>
      <w:r>
        <w:rPr>
          <w:lang w:val="en-US"/>
        </w:rPr>
        <w:t>[20]</w:t>
      </w:r>
      <w:r w:rsidRPr="00447748">
        <w:rPr>
          <w:lang w:val="en-US"/>
        </w:rPr>
        <w:t xml:space="preserve">dB not applicable if “passband is whole band” scenario, but </w:t>
      </w:r>
      <w:r>
        <w:rPr>
          <w:lang w:val="en-US"/>
        </w:rPr>
        <w:t>i</w:t>
      </w:r>
      <w:r w:rsidRPr="00447748">
        <w:rPr>
          <w:lang w:val="en-US"/>
        </w:rPr>
        <w:t>f passband is part of band.</w:t>
      </w:r>
    </w:p>
    <w:p w14:paraId="03485938" w14:textId="77777777" w:rsidR="00C92FEC" w:rsidRDefault="00C92FEC" w:rsidP="00C92FEC">
      <w:pPr>
        <w:rPr>
          <w:lang w:val="en-US"/>
        </w:rPr>
      </w:pPr>
    </w:p>
    <w:p w14:paraId="09937CA2" w14:textId="77777777" w:rsidR="00C92FEC" w:rsidRPr="006571B2" w:rsidRDefault="00C92FEC" w:rsidP="00C92FEC">
      <w:pPr>
        <w:pStyle w:val="Heading3"/>
        <w:rPr>
          <w:lang w:val="en-US"/>
        </w:rPr>
      </w:pPr>
      <w:r>
        <w:rPr>
          <w:lang w:val="en-US"/>
        </w:rPr>
        <w:t>DL</w:t>
      </w:r>
    </w:p>
    <w:p w14:paraId="7A210AAC" w14:textId="77777777" w:rsidR="00C92FEC" w:rsidRPr="00447748" w:rsidRDefault="00C92FEC" w:rsidP="00C92FEC">
      <w:pPr>
        <w:ind w:left="360"/>
        <w:rPr>
          <w:lang w:val="en-US"/>
        </w:rPr>
      </w:pPr>
      <w:r w:rsidRPr="00447748">
        <w:rPr>
          <w:rFonts w:hint="eastAsia"/>
          <w:lang w:val="en-US"/>
        </w:rPr>
        <w:t>A</w:t>
      </w:r>
      <w:r w:rsidRPr="00447748">
        <w:rPr>
          <w:lang w:val="en-US"/>
        </w:rPr>
        <w:t xml:space="preserve">greement: </w:t>
      </w:r>
    </w:p>
    <w:p w14:paraId="60A365AE" w14:textId="77777777" w:rsidR="00C92FEC" w:rsidRPr="00447748" w:rsidRDefault="00C92FEC" w:rsidP="00C92FEC">
      <w:pPr>
        <w:ind w:left="360"/>
        <w:rPr>
          <w:lang w:val="en-US"/>
        </w:rPr>
      </w:pPr>
      <w:r w:rsidRPr="00447748">
        <w:rPr>
          <w:lang w:val="en-US"/>
        </w:rPr>
        <w:t xml:space="preserve">For DL: [33dB] ACRR for WA/MR and [20dBc] for LA class </w:t>
      </w:r>
      <w:r>
        <w:rPr>
          <w:lang w:val="en-US"/>
        </w:rPr>
        <w:t>above 2.5GHz. [45] dB ACRR applicabl</w:t>
      </w:r>
      <w:r w:rsidR="00FC3C24">
        <w:rPr>
          <w:lang w:val="en-US"/>
        </w:rPr>
        <w:t>e for MR/WA below 2.5GHz</w:t>
      </w:r>
    </w:p>
    <w:p w14:paraId="7780A2D8" w14:textId="77777777" w:rsidR="00C92FEC" w:rsidRPr="00447748" w:rsidRDefault="00C92FEC" w:rsidP="00C92FEC">
      <w:pPr>
        <w:numPr>
          <w:ilvl w:val="1"/>
          <w:numId w:val="11"/>
        </w:numPr>
        <w:rPr>
          <w:lang w:val="en-US"/>
        </w:rPr>
      </w:pPr>
      <w:r w:rsidRPr="00447748">
        <w:rPr>
          <w:rFonts w:hint="eastAsia"/>
          <w:lang w:val="en-US"/>
        </w:rPr>
        <w:t>Detailed</w:t>
      </w:r>
      <w:r w:rsidRPr="00447748">
        <w:rPr>
          <w:lang w:val="en-US"/>
        </w:rPr>
        <w:t xml:space="preserve"> Conformance test case(s) can be decided in conformance phase including whether separate or jointly test cases for ACRR, ACLR requirements and whether test case for OOB gain requirements enough</w:t>
      </w:r>
    </w:p>
    <w:p w14:paraId="1CF4221F" w14:textId="77777777" w:rsidR="00C92FEC" w:rsidRPr="00447748" w:rsidRDefault="00C92FEC" w:rsidP="00C92FEC">
      <w:pPr>
        <w:numPr>
          <w:ilvl w:val="1"/>
          <w:numId w:val="11"/>
        </w:numPr>
        <w:rPr>
          <w:lang w:val="en-US"/>
        </w:rPr>
      </w:pPr>
      <w:r w:rsidRPr="00447748">
        <w:rPr>
          <w:lang w:val="en-US"/>
        </w:rPr>
        <w:t>For LA class, the requirement not applicable if “passband is whole band” scenario, but applicable if passband is part of band.</w:t>
      </w:r>
    </w:p>
    <w:p w14:paraId="5CCDB73B" w14:textId="77777777" w:rsidR="00C92FEC" w:rsidRPr="00447748" w:rsidRDefault="00C92FEC" w:rsidP="00C92FEC">
      <w:pPr>
        <w:rPr>
          <w:lang w:val="en-US"/>
        </w:rPr>
      </w:pPr>
    </w:p>
    <w:sectPr w:rsidR="00C92FEC" w:rsidRPr="00447748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A4A5D" w14:textId="77777777" w:rsidR="00B21306" w:rsidRDefault="00B21306">
      <w:r>
        <w:separator/>
      </w:r>
    </w:p>
  </w:endnote>
  <w:endnote w:type="continuationSeparator" w:id="0">
    <w:p w14:paraId="12FBC571" w14:textId="77777777" w:rsidR="00B21306" w:rsidRDefault="00B2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2BE0" w14:textId="77777777" w:rsidR="00BA0025" w:rsidRDefault="00BA00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6F3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6F3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5C53E" w14:textId="77777777" w:rsidR="00B21306" w:rsidRDefault="00B21306">
      <w:r>
        <w:separator/>
      </w:r>
    </w:p>
  </w:footnote>
  <w:footnote w:type="continuationSeparator" w:id="0">
    <w:p w14:paraId="66D29D86" w14:textId="77777777" w:rsidR="00B21306" w:rsidRDefault="00B21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74361" w14:textId="77777777" w:rsidR="00BA0025" w:rsidRDefault="00BA00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0815C2"/>
    <w:multiLevelType w:val="hybridMultilevel"/>
    <w:tmpl w:val="DABAB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FF5285"/>
    <w:multiLevelType w:val="hybridMultilevel"/>
    <w:tmpl w:val="E79E2D06"/>
    <w:lvl w:ilvl="0" w:tplc="2A1CE0B6">
      <w:start w:val="1"/>
      <w:numFmt w:val="bullet"/>
      <w:lvlText w:val=""/>
      <w:lvlJc w:val="left"/>
      <w:pPr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C20437"/>
    <w:multiLevelType w:val="hybridMultilevel"/>
    <w:tmpl w:val="BB56847A"/>
    <w:lvl w:ilvl="0" w:tplc="571A16EC">
      <w:start w:val="9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778C1"/>
    <w:multiLevelType w:val="hybridMultilevel"/>
    <w:tmpl w:val="BD8AC74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F606C7"/>
    <w:multiLevelType w:val="hybridMultilevel"/>
    <w:tmpl w:val="E0ACD9D2"/>
    <w:lvl w:ilvl="0" w:tplc="1D62A86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91"/>
    <w:multiLevelType w:val="hybridMultilevel"/>
    <w:tmpl w:val="9E906E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14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 w:numId="12">
    <w:abstractNumId w:val="2"/>
  </w:num>
  <w:num w:numId="13">
    <w:abstractNumId w:val="10"/>
  </w:num>
  <w:num w:numId="14">
    <w:abstractNumId w:val="2"/>
  </w:num>
  <w:num w:numId="15">
    <w:abstractNumId w:val="1"/>
  </w:num>
  <w:num w:numId="16">
    <w:abstractNumId w:val="3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428"/>
    <w:rsid w:val="000006E1"/>
    <w:rsid w:val="00002A37"/>
    <w:rsid w:val="00006446"/>
    <w:rsid w:val="00006896"/>
    <w:rsid w:val="00007CDC"/>
    <w:rsid w:val="00011B28"/>
    <w:rsid w:val="00015D15"/>
    <w:rsid w:val="0001677F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6DE"/>
    <w:rsid w:val="000D4797"/>
    <w:rsid w:val="000E0527"/>
    <w:rsid w:val="000E1E92"/>
    <w:rsid w:val="000F06D6"/>
    <w:rsid w:val="000F0EB1"/>
    <w:rsid w:val="000F1106"/>
    <w:rsid w:val="000F3BE9"/>
    <w:rsid w:val="000F3F6C"/>
    <w:rsid w:val="000F48A9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443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50D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4F4E"/>
    <w:rsid w:val="001F54C5"/>
    <w:rsid w:val="001F662C"/>
    <w:rsid w:val="001F7074"/>
    <w:rsid w:val="001F72CB"/>
    <w:rsid w:val="00200490"/>
    <w:rsid w:val="00201F3A"/>
    <w:rsid w:val="00203F96"/>
    <w:rsid w:val="002069B2"/>
    <w:rsid w:val="00207FA3"/>
    <w:rsid w:val="00214DA8"/>
    <w:rsid w:val="00215423"/>
    <w:rsid w:val="002158FA"/>
    <w:rsid w:val="0021606F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06A"/>
    <w:rsid w:val="00296227"/>
    <w:rsid w:val="00296F44"/>
    <w:rsid w:val="0029777D"/>
    <w:rsid w:val="002A055E"/>
    <w:rsid w:val="002A1D4E"/>
    <w:rsid w:val="002A2869"/>
    <w:rsid w:val="002B24D6"/>
    <w:rsid w:val="002B27F0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161B"/>
    <w:rsid w:val="00322C9F"/>
    <w:rsid w:val="00324D23"/>
    <w:rsid w:val="00331751"/>
    <w:rsid w:val="00334579"/>
    <w:rsid w:val="00335858"/>
    <w:rsid w:val="00336BDA"/>
    <w:rsid w:val="00342BD7"/>
    <w:rsid w:val="00344114"/>
    <w:rsid w:val="00346DB5"/>
    <w:rsid w:val="003477B1"/>
    <w:rsid w:val="00357380"/>
    <w:rsid w:val="003602D9"/>
    <w:rsid w:val="003604CE"/>
    <w:rsid w:val="00370E47"/>
    <w:rsid w:val="003742AC"/>
    <w:rsid w:val="00377CE1"/>
    <w:rsid w:val="003853B5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90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5C60"/>
    <w:rsid w:val="00437447"/>
    <w:rsid w:val="00441A92"/>
    <w:rsid w:val="00444F56"/>
    <w:rsid w:val="00446488"/>
    <w:rsid w:val="00447748"/>
    <w:rsid w:val="004517AA"/>
    <w:rsid w:val="00452CAC"/>
    <w:rsid w:val="00457565"/>
    <w:rsid w:val="00457B71"/>
    <w:rsid w:val="00461C14"/>
    <w:rsid w:val="004669E2"/>
    <w:rsid w:val="00470C31"/>
    <w:rsid w:val="004734D0"/>
    <w:rsid w:val="0047556B"/>
    <w:rsid w:val="00477768"/>
    <w:rsid w:val="004927DB"/>
    <w:rsid w:val="00492BC5"/>
    <w:rsid w:val="004964F1"/>
    <w:rsid w:val="004A16BC"/>
    <w:rsid w:val="004A2B94"/>
    <w:rsid w:val="004A3105"/>
    <w:rsid w:val="004B7C0C"/>
    <w:rsid w:val="004C3898"/>
    <w:rsid w:val="004C7753"/>
    <w:rsid w:val="004D36B1"/>
    <w:rsid w:val="004D7EBD"/>
    <w:rsid w:val="004E2680"/>
    <w:rsid w:val="004E28F9"/>
    <w:rsid w:val="004E462E"/>
    <w:rsid w:val="004E56DC"/>
    <w:rsid w:val="004E76F4"/>
    <w:rsid w:val="004F07C5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3D7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B6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1B2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85B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A38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30D"/>
    <w:rsid w:val="00721181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512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C5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5D2"/>
    <w:rsid w:val="00831F1A"/>
    <w:rsid w:val="008376AC"/>
    <w:rsid w:val="00841AB3"/>
    <w:rsid w:val="00841FBE"/>
    <w:rsid w:val="008444E8"/>
    <w:rsid w:val="00844E80"/>
    <w:rsid w:val="00846BF3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6F3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5B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908"/>
    <w:rsid w:val="00985253"/>
    <w:rsid w:val="009853B3"/>
    <w:rsid w:val="00990630"/>
    <w:rsid w:val="00990D1B"/>
    <w:rsid w:val="00991761"/>
    <w:rsid w:val="00994DCA"/>
    <w:rsid w:val="009960EC"/>
    <w:rsid w:val="009970DD"/>
    <w:rsid w:val="009A0FBA"/>
    <w:rsid w:val="009A1601"/>
    <w:rsid w:val="009A2829"/>
    <w:rsid w:val="009A30B9"/>
    <w:rsid w:val="009A3428"/>
    <w:rsid w:val="009A462D"/>
    <w:rsid w:val="009A5CBA"/>
    <w:rsid w:val="009B1F30"/>
    <w:rsid w:val="009B3AC2"/>
    <w:rsid w:val="009B4DF4"/>
    <w:rsid w:val="009B564E"/>
    <w:rsid w:val="009B7E87"/>
    <w:rsid w:val="009C403E"/>
    <w:rsid w:val="009C5448"/>
    <w:rsid w:val="009D0E73"/>
    <w:rsid w:val="009D4FF0"/>
    <w:rsid w:val="009D703C"/>
    <w:rsid w:val="009D718F"/>
    <w:rsid w:val="009E068F"/>
    <w:rsid w:val="009E14E0"/>
    <w:rsid w:val="009E308E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2906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1306"/>
    <w:rsid w:val="00B2763F"/>
    <w:rsid w:val="00B27AAC"/>
    <w:rsid w:val="00B30929"/>
    <w:rsid w:val="00B372AA"/>
    <w:rsid w:val="00B40445"/>
    <w:rsid w:val="00B41888"/>
    <w:rsid w:val="00B45A52"/>
    <w:rsid w:val="00B46175"/>
    <w:rsid w:val="00B4630A"/>
    <w:rsid w:val="00B664C7"/>
    <w:rsid w:val="00B739F6"/>
    <w:rsid w:val="00B81A6C"/>
    <w:rsid w:val="00B85DE5"/>
    <w:rsid w:val="00B90F73"/>
    <w:rsid w:val="00B93B59"/>
    <w:rsid w:val="00B9406A"/>
    <w:rsid w:val="00BA0025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EA7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40A2"/>
    <w:rsid w:val="00C9027A"/>
    <w:rsid w:val="00C9068E"/>
    <w:rsid w:val="00C92FEC"/>
    <w:rsid w:val="00C93C4B"/>
    <w:rsid w:val="00C944AB"/>
    <w:rsid w:val="00C95B40"/>
    <w:rsid w:val="00CA1ED8"/>
    <w:rsid w:val="00CA6571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4B45"/>
    <w:rsid w:val="00CE7561"/>
    <w:rsid w:val="00CF1354"/>
    <w:rsid w:val="00CF3B1F"/>
    <w:rsid w:val="00CF3BF6"/>
    <w:rsid w:val="00CF625B"/>
    <w:rsid w:val="00CF687E"/>
    <w:rsid w:val="00D0349B"/>
    <w:rsid w:val="00D06A22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12CA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242"/>
    <w:rsid w:val="00D6664D"/>
    <w:rsid w:val="00D708B0"/>
    <w:rsid w:val="00D72ED7"/>
    <w:rsid w:val="00D77B1D"/>
    <w:rsid w:val="00D77DE4"/>
    <w:rsid w:val="00D8021F"/>
    <w:rsid w:val="00D80383"/>
    <w:rsid w:val="00D823C6"/>
    <w:rsid w:val="00D86CA3"/>
    <w:rsid w:val="00D871CE"/>
    <w:rsid w:val="00D872D6"/>
    <w:rsid w:val="00D9196D"/>
    <w:rsid w:val="00D92982"/>
    <w:rsid w:val="00DA305E"/>
    <w:rsid w:val="00DA5417"/>
    <w:rsid w:val="00DA56E8"/>
    <w:rsid w:val="00DB3174"/>
    <w:rsid w:val="00DB377D"/>
    <w:rsid w:val="00DB5285"/>
    <w:rsid w:val="00DC2D36"/>
    <w:rsid w:val="00DC53EF"/>
    <w:rsid w:val="00DD0E23"/>
    <w:rsid w:val="00DD1779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84D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3C24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05C9"/>
    <w:rsid w:val="00FF0D1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B825E"/>
  <w15:chartTrackingRefBased/>
  <w15:docId w15:val="{9E0CE5D9-A1A1-47B0-9B04-B1CEFBECE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571B2"/>
    <w:rPr>
      <w:rFonts w:ascii="MS Mincho" w:eastAsia="MS Mincho" w:hAnsi="MS Mincho"/>
      <w:lang w:val="en-GB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6571B2"/>
    <w:pPr>
      <w:spacing w:after="180" w:line="256" w:lineRule="auto"/>
      <w:ind w:firstLineChars="200" w:firstLine="420"/>
      <w:jc w:val="left"/>
      <w:textAlignment w:val="auto"/>
    </w:pPr>
    <w:rPr>
      <w:rFonts w:ascii="MS Mincho" w:eastAsia="MS Mincho" w:hAnsi="MS Mincho"/>
      <w:lang w:eastAsia="en-US"/>
    </w:rPr>
  </w:style>
  <w:style w:type="paragraph" w:customStyle="1" w:styleId="xtah">
    <w:name w:val="xtah"/>
    <w:basedOn w:val="Normal"/>
    <w:rsid w:val="006571B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paragraph" w:customStyle="1" w:styleId="xtac">
    <w:name w:val="xtac"/>
    <w:basedOn w:val="Normal"/>
    <w:rsid w:val="006571B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46BF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_guo\3gpp\2021\RAN4%20%23101bis\%5b302%5d%20repeater_conducted\WF%20on%20FR1%20OOB%20gain%20and%20ACLR\Final%20draft%20Ry-xxxxxx%20WF%20on%20FR1%20OOB%20gain%20and%20ACRR%20v2_CMC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Final draft Ry-xxxxxx WF on FR1 OOB gain and ACRR v2_CMCC</Template>
  <TotalTime>11</TotalTime>
  <Pages>4</Pages>
  <Words>790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chunxia-CMCC</dc:creator>
  <cp:keywords>3GPP; Ericsson; TDoc</cp:keywords>
  <dc:description/>
  <cp:lastModifiedBy>Thomas Chapman</cp:lastModifiedBy>
  <cp:revision>16</cp:revision>
  <cp:lastPrinted>2008-01-31T00:09:00Z</cp:lastPrinted>
  <dcterms:created xsi:type="dcterms:W3CDTF">2022-01-24T11:43:00Z</dcterms:created>
  <dcterms:modified xsi:type="dcterms:W3CDTF">2022-01-24T15:50:00Z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